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A1E" w:rsidRDefault="002B4A1E" w:rsidP="002B4A1E">
      <w:pPr>
        <w:shd w:val="clear" w:color="auto" w:fill="FFFFFF"/>
        <w:spacing w:after="0" w:line="420" w:lineRule="atLeast"/>
        <w:rPr>
          <w:rFonts w:ascii="Times New Roman" w:eastAsia="Times New Roman" w:hAnsi="Times New Roman" w:cs="Times New Roman"/>
          <w:color w:val="1D2129"/>
          <w:sz w:val="26"/>
          <w:szCs w:val="26"/>
          <w:lang w:val="en"/>
        </w:rPr>
      </w:pPr>
      <w:r w:rsidRPr="002B4A1E">
        <w:rPr>
          <w:rFonts w:ascii="Times New Roman" w:eastAsia="Times New Roman" w:hAnsi="Times New Roman" w:cs="Times New Roman"/>
          <w:color w:val="1D2129"/>
          <w:sz w:val="26"/>
          <w:szCs w:val="26"/>
          <w:lang w:val="en"/>
        </w:rPr>
        <w:t xml:space="preserve">ORDERS (4-1) </w:t>
      </w:r>
      <w:proofErr w:type="gramStart"/>
      <w:r w:rsidRPr="002B4A1E">
        <w:rPr>
          <w:rFonts w:ascii="Times New Roman" w:eastAsia="Times New Roman" w:hAnsi="Times New Roman" w:cs="Times New Roman"/>
          <w:color w:val="1D2129"/>
          <w:sz w:val="26"/>
          <w:szCs w:val="26"/>
          <w:lang w:val="en"/>
        </w:rPr>
        <w:t>On</w:t>
      </w:r>
      <w:proofErr w:type="gramEnd"/>
      <w:r w:rsidRPr="002B4A1E">
        <w:rPr>
          <w:rFonts w:ascii="Times New Roman" w:eastAsia="Times New Roman" w:hAnsi="Times New Roman" w:cs="Times New Roman"/>
          <w:color w:val="1D2129"/>
          <w:sz w:val="26"/>
          <w:szCs w:val="26"/>
          <w:lang w:val="en"/>
        </w:rPr>
        <w:t xml:space="preserve"> motion of Representative BEAR of the Houlton Band of Maliseet Indians, the following House Order: (H.O. 58) </w:t>
      </w:r>
    </w:p>
    <w:p w:rsidR="002B4A1E" w:rsidRPr="002B4A1E" w:rsidRDefault="002B4A1E" w:rsidP="002B4A1E">
      <w:pPr>
        <w:shd w:val="clear" w:color="auto" w:fill="FFFFFF"/>
        <w:spacing w:after="0" w:line="420" w:lineRule="atLeast"/>
        <w:rPr>
          <w:rFonts w:ascii="Times New Roman" w:eastAsia="Times New Roman" w:hAnsi="Times New Roman" w:cs="Times New Roman"/>
          <w:color w:val="1D2129"/>
          <w:sz w:val="26"/>
          <w:szCs w:val="26"/>
          <w:lang w:val="en"/>
        </w:rPr>
      </w:pPr>
    </w:p>
    <w:p w:rsidR="002B4A1E" w:rsidRPr="002B4A1E" w:rsidRDefault="002B4A1E" w:rsidP="002B4A1E">
      <w:pPr>
        <w:shd w:val="clear" w:color="auto" w:fill="FFFFFF"/>
        <w:spacing w:after="0" w:line="420" w:lineRule="atLeast"/>
        <w:rPr>
          <w:rFonts w:ascii="Times New Roman" w:eastAsia="Times New Roman" w:hAnsi="Times New Roman" w:cs="Times New Roman"/>
          <w:color w:val="1D2129"/>
          <w:sz w:val="26"/>
          <w:szCs w:val="26"/>
          <w:lang w:val="en"/>
        </w:rPr>
      </w:pPr>
      <w:r w:rsidRPr="002B4A1E">
        <w:rPr>
          <w:rFonts w:ascii="Times New Roman" w:eastAsia="Times New Roman" w:hAnsi="Times New Roman" w:cs="Times New Roman"/>
          <w:color w:val="1D2129"/>
          <w:sz w:val="26"/>
          <w:szCs w:val="26"/>
          <w:lang w:val="en"/>
        </w:rPr>
        <w:t xml:space="preserve">WHEREAS, it appears to the House of Representatives of the 128th Legislature that the following is an important question of law and that this is a solemn occasion; and </w:t>
      </w:r>
    </w:p>
    <w:p w:rsidR="002B4A1E" w:rsidRDefault="002B4A1E" w:rsidP="002B4A1E">
      <w:pPr>
        <w:shd w:val="clear" w:color="auto" w:fill="FFFFFF"/>
        <w:spacing w:after="0" w:line="420" w:lineRule="atLeast"/>
        <w:rPr>
          <w:rFonts w:ascii="Times New Roman" w:eastAsia="Times New Roman" w:hAnsi="Times New Roman" w:cs="Times New Roman"/>
          <w:color w:val="1D2129"/>
          <w:sz w:val="26"/>
          <w:szCs w:val="26"/>
          <w:lang w:val="en"/>
        </w:rPr>
      </w:pPr>
    </w:p>
    <w:p w:rsidR="002B4A1E" w:rsidRPr="002B4A1E" w:rsidRDefault="002B4A1E" w:rsidP="002B4A1E">
      <w:pPr>
        <w:shd w:val="clear" w:color="auto" w:fill="FFFFFF"/>
        <w:spacing w:after="0" w:line="420" w:lineRule="atLeast"/>
        <w:rPr>
          <w:rFonts w:ascii="Times New Roman" w:eastAsia="Times New Roman" w:hAnsi="Times New Roman" w:cs="Times New Roman"/>
          <w:color w:val="1D2129"/>
          <w:sz w:val="26"/>
          <w:szCs w:val="26"/>
          <w:lang w:val="en"/>
        </w:rPr>
      </w:pPr>
      <w:r w:rsidRPr="002B4A1E">
        <w:rPr>
          <w:rFonts w:ascii="Times New Roman" w:eastAsia="Times New Roman" w:hAnsi="Times New Roman" w:cs="Times New Roman"/>
          <w:color w:val="1D2129"/>
          <w:sz w:val="26"/>
          <w:szCs w:val="26"/>
          <w:lang w:val="en"/>
        </w:rPr>
        <w:t xml:space="preserve">WHEREAS, the Constitution of Maine, Article VI, Section 3 provides for the Justices of the Supreme Judicial Court to render their opinion on such a question; and </w:t>
      </w:r>
    </w:p>
    <w:p w:rsidR="002B4A1E" w:rsidRDefault="002B4A1E" w:rsidP="002B4A1E">
      <w:pPr>
        <w:shd w:val="clear" w:color="auto" w:fill="FFFFFF"/>
        <w:spacing w:after="0" w:line="420" w:lineRule="atLeast"/>
        <w:rPr>
          <w:rFonts w:ascii="Times New Roman" w:eastAsia="Times New Roman" w:hAnsi="Times New Roman" w:cs="Times New Roman"/>
          <w:color w:val="1D2129"/>
          <w:sz w:val="26"/>
          <w:szCs w:val="26"/>
          <w:lang w:val="en"/>
        </w:rPr>
      </w:pPr>
    </w:p>
    <w:p w:rsidR="002B4A1E" w:rsidRPr="002B4A1E" w:rsidRDefault="002B4A1E" w:rsidP="002B4A1E">
      <w:pPr>
        <w:shd w:val="clear" w:color="auto" w:fill="FFFFFF"/>
        <w:spacing w:after="0" w:line="420" w:lineRule="atLeast"/>
        <w:rPr>
          <w:rFonts w:ascii="Times New Roman" w:eastAsia="Times New Roman" w:hAnsi="Times New Roman" w:cs="Times New Roman"/>
          <w:color w:val="1D2129"/>
          <w:sz w:val="26"/>
          <w:szCs w:val="26"/>
          <w:lang w:val="en"/>
        </w:rPr>
      </w:pPr>
      <w:r w:rsidRPr="002B4A1E">
        <w:rPr>
          <w:rFonts w:ascii="Times New Roman" w:eastAsia="Times New Roman" w:hAnsi="Times New Roman" w:cs="Times New Roman"/>
          <w:color w:val="1D2129"/>
          <w:sz w:val="26"/>
          <w:szCs w:val="26"/>
          <w:lang w:val="en"/>
        </w:rPr>
        <w:t xml:space="preserve">WHEREAS, there is now before the 128th Legislature for its consideration House Paper 838, Legislative Document 1201, "An Act </w:t>
      </w:r>
      <w:proofErr w:type="gramStart"/>
      <w:r w:rsidRPr="002B4A1E">
        <w:rPr>
          <w:rFonts w:ascii="Times New Roman" w:eastAsia="Times New Roman" w:hAnsi="Times New Roman" w:cs="Times New Roman"/>
          <w:color w:val="1D2129"/>
          <w:sz w:val="26"/>
          <w:szCs w:val="26"/>
          <w:lang w:val="en"/>
        </w:rPr>
        <w:t>To</w:t>
      </w:r>
      <w:proofErr w:type="gramEnd"/>
      <w:r w:rsidRPr="002B4A1E">
        <w:rPr>
          <w:rFonts w:ascii="Times New Roman" w:eastAsia="Times New Roman" w:hAnsi="Times New Roman" w:cs="Times New Roman"/>
          <w:color w:val="1D2129"/>
          <w:sz w:val="26"/>
          <w:szCs w:val="26"/>
          <w:lang w:val="en"/>
        </w:rPr>
        <w:t xml:space="preserve"> Authorize Tribal Gaming"; and </w:t>
      </w:r>
    </w:p>
    <w:p w:rsidR="002B4A1E" w:rsidRDefault="002B4A1E" w:rsidP="002B4A1E">
      <w:pPr>
        <w:shd w:val="clear" w:color="auto" w:fill="FFFFFF"/>
        <w:spacing w:after="0" w:line="420" w:lineRule="atLeast"/>
        <w:rPr>
          <w:rFonts w:ascii="Times New Roman" w:eastAsia="Times New Roman" w:hAnsi="Times New Roman" w:cs="Times New Roman"/>
          <w:color w:val="1D2129"/>
          <w:sz w:val="26"/>
          <w:szCs w:val="26"/>
          <w:lang w:val="en"/>
        </w:rPr>
      </w:pPr>
    </w:p>
    <w:p w:rsidR="002B4A1E" w:rsidRPr="002B4A1E" w:rsidRDefault="002B4A1E" w:rsidP="002B4A1E">
      <w:pPr>
        <w:shd w:val="clear" w:color="auto" w:fill="FFFFFF"/>
        <w:spacing w:after="0" w:line="420" w:lineRule="atLeast"/>
        <w:rPr>
          <w:rFonts w:ascii="Times New Roman" w:eastAsia="Times New Roman" w:hAnsi="Times New Roman" w:cs="Times New Roman"/>
          <w:color w:val="1D2129"/>
          <w:sz w:val="26"/>
          <w:szCs w:val="26"/>
          <w:lang w:val="en"/>
        </w:rPr>
      </w:pPr>
      <w:r w:rsidRPr="002B4A1E">
        <w:rPr>
          <w:rFonts w:ascii="Times New Roman" w:eastAsia="Times New Roman" w:hAnsi="Times New Roman" w:cs="Times New Roman"/>
          <w:color w:val="1D2129"/>
          <w:sz w:val="26"/>
          <w:szCs w:val="26"/>
          <w:lang w:val="en"/>
        </w:rPr>
        <w:t xml:space="preserve">WHEREAS, Legislative Document 1201 authorizes the Department of Public Safety, Gambling Control Board to accept applications for a casino operator license from federally recognized Indian tribes in this State. A license issued to a federally recognized Indian tribe would authorize operation of table games and slot machines at multiple facilities on land owned by the tribe; and </w:t>
      </w:r>
    </w:p>
    <w:p w:rsidR="002B4A1E" w:rsidRDefault="002B4A1E" w:rsidP="002B4A1E">
      <w:pPr>
        <w:shd w:val="clear" w:color="auto" w:fill="FFFFFF"/>
        <w:spacing w:after="0" w:line="420" w:lineRule="atLeast"/>
        <w:rPr>
          <w:rFonts w:ascii="Times New Roman" w:eastAsia="Times New Roman" w:hAnsi="Times New Roman" w:cs="Times New Roman"/>
          <w:color w:val="1D2129"/>
          <w:sz w:val="26"/>
          <w:szCs w:val="26"/>
          <w:lang w:val="en"/>
        </w:rPr>
      </w:pPr>
    </w:p>
    <w:p w:rsidR="002B4A1E" w:rsidRPr="002B4A1E" w:rsidRDefault="002B4A1E" w:rsidP="002B4A1E">
      <w:pPr>
        <w:shd w:val="clear" w:color="auto" w:fill="FFFFFF"/>
        <w:spacing w:after="0" w:line="420" w:lineRule="atLeast"/>
        <w:rPr>
          <w:rFonts w:ascii="Times New Roman" w:eastAsia="Times New Roman" w:hAnsi="Times New Roman" w:cs="Times New Roman"/>
          <w:color w:val="1D2129"/>
          <w:sz w:val="26"/>
          <w:szCs w:val="26"/>
          <w:lang w:val="en"/>
        </w:rPr>
      </w:pPr>
      <w:r w:rsidRPr="002B4A1E">
        <w:rPr>
          <w:rFonts w:ascii="Times New Roman" w:eastAsia="Times New Roman" w:hAnsi="Times New Roman" w:cs="Times New Roman"/>
          <w:color w:val="1D2129"/>
          <w:sz w:val="26"/>
          <w:szCs w:val="26"/>
          <w:lang w:val="en"/>
        </w:rPr>
        <w:t xml:space="preserve">WHEREAS, the State authorizes and regulates casinos, including the operation of table games and slot machines, pursuant to the Maine Revised Statutes, Title 8, chapter 31; authorizes and regulates betting on harness racing pursuant to Title 8, chapter 11; and authorizes and regulates a state lottery pursuant to Title 8, chapter 14-A; and </w:t>
      </w:r>
    </w:p>
    <w:p w:rsidR="002B4A1E" w:rsidRDefault="002B4A1E" w:rsidP="002B4A1E">
      <w:pPr>
        <w:shd w:val="clear" w:color="auto" w:fill="FFFFFF"/>
        <w:spacing w:after="0" w:line="420" w:lineRule="atLeast"/>
        <w:rPr>
          <w:rFonts w:ascii="Times New Roman" w:eastAsia="Times New Roman" w:hAnsi="Times New Roman" w:cs="Times New Roman"/>
          <w:color w:val="1D2129"/>
          <w:sz w:val="26"/>
          <w:szCs w:val="26"/>
          <w:lang w:val="en"/>
        </w:rPr>
      </w:pPr>
    </w:p>
    <w:p w:rsidR="002B4A1E" w:rsidRPr="002B4A1E" w:rsidRDefault="002B4A1E" w:rsidP="002B4A1E">
      <w:pPr>
        <w:shd w:val="clear" w:color="auto" w:fill="FFFFFF"/>
        <w:spacing w:after="0" w:line="420" w:lineRule="atLeast"/>
        <w:rPr>
          <w:rFonts w:ascii="Times New Roman" w:eastAsia="Times New Roman" w:hAnsi="Times New Roman" w:cs="Times New Roman"/>
          <w:color w:val="1D2129"/>
          <w:sz w:val="26"/>
          <w:szCs w:val="26"/>
          <w:lang w:val="en"/>
        </w:rPr>
      </w:pPr>
      <w:r w:rsidRPr="002B4A1E">
        <w:rPr>
          <w:rFonts w:ascii="Times New Roman" w:eastAsia="Times New Roman" w:hAnsi="Times New Roman" w:cs="Times New Roman"/>
          <w:color w:val="1D2129"/>
          <w:sz w:val="26"/>
          <w:szCs w:val="26"/>
          <w:lang w:val="en"/>
        </w:rPr>
        <w:t xml:space="preserve">WHEREAS, the revenue provided to the federally recognized Indian tribes in this State by Legislative Document 1201 will encourage and support tribal self-sufficiency, self-determination and economic development and will be used by the tribes for critical tribal government social and economic programs vital to the well-being of tribal members including promoting economic development, reducing chronically high rates of unemployment and providing services such as health care, elder care, housing and education; and </w:t>
      </w:r>
    </w:p>
    <w:p w:rsidR="002B4A1E" w:rsidRPr="002B4A1E" w:rsidRDefault="002B4A1E" w:rsidP="002B4A1E">
      <w:pPr>
        <w:shd w:val="clear" w:color="auto" w:fill="FFFFFF"/>
        <w:spacing w:after="0" w:line="420" w:lineRule="atLeast"/>
        <w:rPr>
          <w:rFonts w:ascii="Times New Roman" w:eastAsia="Times New Roman" w:hAnsi="Times New Roman" w:cs="Times New Roman"/>
          <w:color w:val="1D2129"/>
          <w:sz w:val="26"/>
          <w:szCs w:val="26"/>
          <w:lang w:val="en"/>
        </w:rPr>
      </w:pPr>
      <w:r w:rsidRPr="002B4A1E">
        <w:rPr>
          <w:rFonts w:ascii="Times New Roman" w:eastAsia="Times New Roman" w:hAnsi="Times New Roman" w:cs="Times New Roman"/>
          <w:color w:val="1D2129"/>
          <w:sz w:val="26"/>
          <w:szCs w:val="26"/>
          <w:lang w:val="en"/>
        </w:rPr>
        <w:lastRenderedPageBreak/>
        <w:t xml:space="preserve">WHEREAS, the Supreme Court of the United States decided in California v. Cabazon Band of Mission Indians, 480 U.S. 202 (1987) that state and local governments do not have the authority to regulate gambling on Indian land; and </w:t>
      </w:r>
    </w:p>
    <w:p w:rsidR="002B4A1E" w:rsidRDefault="002B4A1E" w:rsidP="002B4A1E">
      <w:pPr>
        <w:shd w:val="clear" w:color="auto" w:fill="FFFFFF"/>
        <w:spacing w:after="0" w:line="420" w:lineRule="atLeast"/>
        <w:rPr>
          <w:rFonts w:ascii="Times New Roman" w:eastAsia="Times New Roman" w:hAnsi="Times New Roman" w:cs="Times New Roman"/>
          <w:color w:val="1D2129"/>
          <w:sz w:val="26"/>
          <w:szCs w:val="26"/>
          <w:lang w:val="en"/>
        </w:rPr>
      </w:pPr>
    </w:p>
    <w:p w:rsidR="002B4A1E" w:rsidRPr="002B4A1E" w:rsidRDefault="002B4A1E" w:rsidP="002B4A1E">
      <w:pPr>
        <w:shd w:val="clear" w:color="auto" w:fill="FFFFFF"/>
        <w:spacing w:after="0" w:line="420" w:lineRule="atLeast"/>
        <w:rPr>
          <w:rFonts w:ascii="Times New Roman" w:eastAsia="Times New Roman" w:hAnsi="Times New Roman" w:cs="Times New Roman"/>
          <w:color w:val="1D2129"/>
          <w:sz w:val="26"/>
          <w:szCs w:val="26"/>
          <w:lang w:val="en"/>
        </w:rPr>
      </w:pPr>
      <w:r w:rsidRPr="002B4A1E">
        <w:rPr>
          <w:rFonts w:ascii="Times New Roman" w:eastAsia="Times New Roman" w:hAnsi="Times New Roman" w:cs="Times New Roman"/>
          <w:color w:val="1D2129"/>
          <w:sz w:val="26"/>
          <w:szCs w:val="26"/>
          <w:lang w:val="en"/>
        </w:rPr>
        <w:t xml:space="preserve">WHEREAS, it is important that the Legislature be informed as to the question raised in this order; now, therefore, be it ORDERED, that, in accordance with the provisions of the Constitution of Maine, the House of Representatives respectfully requests the Justices of the Supreme Judicial Court to give the House of Representatives their opinion on the following question of law: </w:t>
      </w:r>
    </w:p>
    <w:p w:rsidR="002B4A1E" w:rsidRDefault="002B4A1E" w:rsidP="002B4A1E">
      <w:pPr>
        <w:shd w:val="clear" w:color="auto" w:fill="FFFFFF"/>
        <w:spacing w:line="420" w:lineRule="atLeast"/>
        <w:rPr>
          <w:rFonts w:ascii="Times New Roman" w:eastAsia="Times New Roman" w:hAnsi="Times New Roman" w:cs="Times New Roman"/>
          <w:color w:val="1D2129"/>
          <w:sz w:val="26"/>
          <w:szCs w:val="26"/>
          <w:lang w:val="en"/>
        </w:rPr>
      </w:pPr>
    </w:p>
    <w:p w:rsidR="002B4A1E" w:rsidRPr="002B4A1E" w:rsidRDefault="002B4A1E" w:rsidP="002B4A1E">
      <w:pPr>
        <w:shd w:val="clear" w:color="auto" w:fill="FFFFFF"/>
        <w:spacing w:line="420" w:lineRule="atLeast"/>
        <w:rPr>
          <w:rFonts w:ascii="Times New Roman" w:eastAsia="Times New Roman" w:hAnsi="Times New Roman" w:cs="Times New Roman"/>
          <w:color w:val="1D2129"/>
          <w:sz w:val="26"/>
          <w:szCs w:val="26"/>
          <w:lang w:val="en"/>
        </w:rPr>
      </w:pPr>
      <w:bookmarkStart w:id="0" w:name="_GoBack"/>
      <w:bookmarkEnd w:id="0"/>
      <w:r w:rsidRPr="002B4A1E">
        <w:rPr>
          <w:rFonts w:ascii="Times New Roman" w:eastAsia="Times New Roman" w:hAnsi="Times New Roman" w:cs="Times New Roman"/>
          <w:color w:val="1D2129"/>
          <w:sz w:val="26"/>
          <w:szCs w:val="26"/>
          <w:lang w:val="en"/>
        </w:rPr>
        <w:t>Question. Does the decision of the Supreme Court of the United States in California v. Cabazon Band of Mission Indians, 480 U.S. 202 (1987) allow federally recognized Indian tribes in this State to conduct gambling on Indian land without permission to do so from the State?</w:t>
      </w:r>
    </w:p>
    <w:p w:rsidR="00236D13" w:rsidRDefault="00236D13"/>
    <w:sectPr w:rsidR="00236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1E"/>
    <w:rsid w:val="00236D13"/>
    <w:rsid w:val="002B4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395433">
      <w:bodyDiv w:val="1"/>
      <w:marLeft w:val="0"/>
      <w:marRight w:val="0"/>
      <w:marTop w:val="0"/>
      <w:marBottom w:val="0"/>
      <w:divBdr>
        <w:top w:val="none" w:sz="0" w:space="0" w:color="auto"/>
        <w:left w:val="none" w:sz="0" w:space="0" w:color="auto"/>
        <w:bottom w:val="none" w:sz="0" w:space="0" w:color="auto"/>
        <w:right w:val="none" w:sz="0" w:space="0" w:color="auto"/>
      </w:divBdr>
      <w:divsChild>
        <w:div w:id="1662540875">
          <w:marLeft w:val="0"/>
          <w:marRight w:val="0"/>
          <w:marTop w:val="0"/>
          <w:marBottom w:val="0"/>
          <w:divBdr>
            <w:top w:val="none" w:sz="0" w:space="0" w:color="auto"/>
            <w:left w:val="none" w:sz="0" w:space="0" w:color="auto"/>
            <w:bottom w:val="none" w:sz="0" w:space="0" w:color="auto"/>
            <w:right w:val="none" w:sz="0" w:space="0" w:color="auto"/>
          </w:divBdr>
          <w:divsChild>
            <w:div w:id="1350915668">
              <w:marLeft w:val="0"/>
              <w:marRight w:val="0"/>
              <w:marTop w:val="0"/>
              <w:marBottom w:val="0"/>
              <w:divBdr>
                <w:top w:val="none" w:sz="0" w:space="0" w:color="auto"/>
                <w:left w:val="none" w:sz="0" w:space="0" w:color="auto"/>
                <w:bottom w:val="none" w:sz="0" w:space="0" w:color="auto"/>
                <w:right w:val="none" w:sz="0" w:space="0" w:color="auto"/>
              </w:divBdr>
              <w:divsChild>
                <w:div w:id="473377570">
                  <w:marLeft w:val="0"/>
                  <w:marRight w:val="0"/>
                  <w:marTop w:val="0"/>
                  <w:marBottom w:val="0"/>
                  <w:divBdr>
                    <w:top w:val="none" w:sz="0" w:space="0" w:color="auto"/>
                    <w:left w:val="none" w:sz="0" w:space="0" w:color="auto"/>
                    <w:bottom w:val="none" w:sz="0" w:space="0" w:color="auto"/>
                    <w:right w:val="none" w:sz="0" w:space="0" w:color="auto"/>
                  </w:divBdr>
                  <w:divsChild>
                    <w:div w:id="177697727">
                      <w:marLeft w:val="0"/>
                      <w:marRight w:val="0"/>
                      <w:marTop w:val="540"/>
                      <w:marBottom w:val="540"/>
                      <w:divBdr>
                        <w:top w:val="none" w:sz="0" w:space="0" w:color="auto"/>
                        <w:left w:val="none" w:sz="0" w:space="0" w:color="auto"/>
                        <w:bottom w:val="none" w:sz="0" w:space="0" w:color="auto"/>
                        <w:right w:val="none" w:sz="0" w:space="0" w:color="auto"/>
                      </w:divBdr>
                      <w:divsChild>
                        <w:div w:id="1975214200">
                          <w:marLeft w:val="0"/>
                          <w:marRight w:val="0"/>
                          <w:marTop w:val="0"/>
                          <w:marBottom w:val="0"/>
                          <w:divBdr>
                            <w:top w:val="none" w:sz="0" w:space="0" w:color="auto"/>
                            <w:left w:val="none" w:sz="0" w:space="0" w:color="auto"/>
                            <w:bottom w:val="none" w:sz="0" w:space="0" w:color="auto"/>
                            <w:right w:val="none" w:sz="0" w:space="0" w:color="auto"/>
                          </w:divBdr>
                          <w:divsChild>
                            <w:div w:id="239951995">
                              <w:marLeft w:val="0"/>
                              <w:marRight w:val="0"/>
                              <w:marTop w:val="0"/>
                              <w:marBottom w:val="0"/>
                              <w:divBdr>
                                <w:top w:val="none" w:sz="0" w:space="0" w:color="auto"/>
                                <w:left w:val="none" w:sz="0" w:space="0" w:color="auto"/>
                                <w:bottom w:val="none" w:sz="0" w:space="0" w:color="auto"/>
                                <w:right w:val="none" w:sz="0" w:space="0" w:color="auto"/>
                              </w:divBdr>
                              <w:divsChild>
                                <w:div w:id="1885868707">
                                  <w:marLeft w:val="0"/>
                                  <w:marRight w:val="0"/>
                                  <w:marTop w:val="0"/>
                                  <w:marBottom w:val="0"/>
                                  <w:divBdr>
                                    <w:top w:val="none" w:sz="0" w:space="0" w:color="auto"/>
                                    <w:left w:val="none" w:sz="0" w:space="0" w:color="auto"/>
                                    <w:bottom w:val="none" w:sz="0" w:space="0" w:color="auto"/>
                                    <w:right w:val="none" w:sz="0" w:space="0" w:color="auto"/>
                                  </w:divBdr>
                                  <w:divsChild>
                                    <w:div w:id="47458480">
                                      <w:marLeft w:val="0"/>
                                      <w:marRight w:val="0"/>
                                      <w:marTop w:val="0"/>
                                      <w:marBottom w:val="0"/>
                                      <w:divBdr>
                                        <w:top w:val="none" w:sz="0" w:space="0" w:color="auto"/>
                                        <w:left w:val="none" w:sz="0" w:space="0" w:color="auto"/>
                                        <w:bottom w:val="none" w:sz="0" w:space="0" w:color="auto"/>
                                        <w:right w:val="none" w:sz="0" w:space="0" w:color="auto"/>
                                      </w:divBdr>
                                      <w:divsChild>
                                        <w:div w:id="727148402">
                                          <w:marLeft w:val="0"/>
                                          <w:marRight w:val="0"/>
                                          <w:marTop w:val="0"/>
                                          <w:marBottom w:val="0"/>
                                          <w:divBdr>
                                            <w:top w:val="none" w:sz="0" w:space="0" w:color="auto"/>
                                            <w:left w:val="none" w:sz="0" w:space="0" w:color="auto"/>
                                            <w:bottom w:val="none" w:sz="0" w:space="0" w:color="auto"/>
                                            <w:right w:val="none" w:sz="0" w:space="0" w:color="auto"/>
                                          </w:divBdr>
                                        </w:div>
                                        <w:div w:id="359280506">
                                          <w:marLeft w:val="0"/>
                                          <w:marRight w:val="0"/>
                                          <w:marTop w:val="0"/>
                                          <w:marBottom w:val="0"/>
                                          <w:divBdr>
                                            <w:top w:val="none" w:sz="0" w:space="0" w:color="auto"/>
                                            <w:left w:val="none" w:sz="0" w:space="0" w:color="auto"/>
                                            <w:bottom w:val="none" w:sz="0" w:space="0" w:color="auto"/>
                                            <w:right w:val="none" w:sz="0" w:space="0" w:color="auto"/>
                                          </w:divBdr>
                                        </w:div>
                                        <w:div w:id="1772512364">
                                          <w:marLeft w:val="0"/>
                                          <w:marRight w:val="0"/>
                                          <w:marTop w:val="0"/>
                                          <w:marBottom w:val="0"/>
                                          <w:divBdr>
                                            <w:top w:val="none" w:sz="0" w:space="0" w:color="auto"/>
                                            <w:left w:val="none" w:sz="0" w:space="0" w:color="auto"/>
                                            <w:bottom w:val="none" w:sz="0" w:space="0" w:color="auto"/>
                                            <w:right w:val="none" w:sz="0" w:space="0" w:color="auto"/>
                                          </w:divBdr>
                                        </w:div>
                                        <w:div w:id="583533431">
                                          <w:marLeft w:val="0"/>
                                          <w:marRight w:val="0"/>
                                          <w:marTop w:val="0"/>
                                          <w:marBottom w:val="0"/>
                                          <w:divBdr>
                                            <w:top w:val="none" w:sz="0" w:space="0" w:color="auto"/>
                                            <w:left w:val="none" w:sz="0" w:space="0" w:color="auto"/>
                                            <w:bottom w:val="none" w:sz="0" w:space="0" w:color="auto"/>
                                            <w:right w:val="none" w:sz="0" w:space="0" w:color="auto"/>
                                          </w:divBdr>
                                        </w:div>
                                        <w:div w:id="2117288716">
                                          <w:marLeft w:val="0"/>
                                          <w:marRight w:val="0"/>
                                          <w:marTop w:val="0"/>
                                          <w:marBottom w:val="0"/>
                                          <w:divBdr>
                                            <w:top w:val="none" w:sz="0" w:space="0" w:color="auto"/>
                                            <w:left w:val="none" w:sz="0" w:space="0" w:color="auto"/>
                                            <w:bottom w:val="none" w:sz="0" w:space="0" w:color="auto"/>
                                            <w:right w:val="none" w:sz="0" w:space="0" w:color="auto"/>
                                          </w:divBdr>
                                        </w:div>
                                        <w:div w:id="1231382632">
                                          <w:marLeft w:val="0"/>
                                          <w:marRight w:val="0"/>
                                          <w:marTop w:val="0"/>
                                          <w:marBottom w:val="0"/>
                                          <w:divBdr>
                                            <w:top w:val="none" w:sz="0" w:space="0" w:color="auto"/>
                                            <w:left w:val="none" w:sz="0" w:space="0" w:color="auto"/>
                                            <w:bottom w:val="none" w:sz="0" w:space="0" w:color="auto"/>
                                            <w:right w:val="none" w:sz="0" w:space="0" w:color="auto"/>
                                          </w:divBdr>
                                        </w:div>
                                        <w:div w:id="149713588">
                                          <w:marLeft w:val="0"/>
                                          <w:marRight w:val="0"/>
                                          <w:marTop w:val="0"/>
                                          <w:marBottom w:val="0"/>
                                          <w:divBdr>
                                            <w:top w:val="none" w:sz="0" w:space="0" w:color="auto"/>
                                            <w:left w:val="none" w:sz="0" w:space="0" w:color="auto"/>
                                            <w:bottom w:val="none" w:sz="0" w:space="0" w:color="auto"/>
                                            <w:right w:val="none" w:sz="0" w:space="0" w:color="auto"/>
                                          </w:divBdr>
                                        </w:div>
                                        <w:div w:id="90976190">
                                          <w:marLeft w:val="0"/>
                                          <w:marRight w:val="0"/>
                                          <w:marTop w:val="0"/>
                                          <w:marBottom w:val="0"/>
                                          <w:divBdr>
                                            <w:top w:val="none" w:sz="0" w:space="0" w:color="auto"/>
                                            <w:left w:val="none" w:sz="0" w:space="0" w:color="auto"/>
                                            <w:bottom w:val="none" w:sz="0" w:space="0" w:color="auto"/>
                                            <w:right w:val="none" w:sz="0" w:space="0" w:color="auto"/>
                                          </w:divBdr>
                                        </w:div>
                                        <w:div w:id="552040880">
                                          <w:marLeft w:val="0"/>
                                          <w:marRight w:val="0"/>
                                          <w:marTop w:val="0"/>
                                          <w:marBottom w:val="0"/>
                                          <w:divBdr>
                                            <w:top w:val="none" w:sz="0" w:space="0" w:color="auto"/>
                                            <w:left w:val="none" w:sz="0" w:space="0" w:color="auto"/>
                                            <w:bottom w:val="none" w:sz="0" w:space="0" w:color="auto"/>
                                            <w:right w:val="none" w:sz="0" w:space="0" w:color="auto"/>
                                          </w:divBdr>
                                        </w:div>
                                        <w:div w:id="2708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Maine Legislature</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Meiklejohn, Benjamin</dc:creator>
  <cp:lastModifiedBy>Meiklejohn, Benjamin</cp:lastModifiedBy>
  <cp:revision>1</cp:revision>
  <dcterms:created xsi:type="dcterms:W3CDTF">2018-02-20T20:51:00Z</dcterms:created>
  <dcterms:modified xsi:type="dcterms:W3CDTF">2018-02-20T20:53:00Z</dcterms:modified>
</cp:coreProperties>
</file>