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1415-D</w:t>
        <w:t xml:space="preserve">.  </w:t>
      </w:r>
      <w:r>
        <w:rPr>
          <w:b/>
        </w:rPr>
        <w:t xml:space="preserve">Mandatory standards for commercial construction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818, §4 (NEW). PL 2003, c. 151, §5 (AMD). PL 2003, c. 645, §5 (AMD). PL 2005, c. 350, §9 (AMD). PL 2007, c. 699, §3 (AMD). PL 2009, c. 261, Pt. A, §2 (AMD). MRSA T. 10 §1415-D, sub-§2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§1415-D. Mandatory standards for commercial construction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§1415-D. Mandatory standards for commercial construction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§1415-D. MANDATORY STANDARDS FOR COMMERCIAL CONSTRUCTION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