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9723</w:t>
        <w:t xml:space="preserve">.  </w:t>
      </w:r>
      <w:r>
        <w:rPr>
          <w:b/>
        </w:rPr>
        <w:t xml:space="preserve">Training and certification program standards</w:t>
      </w:r>
    </w:p>
    <w:p>
      <w:pPr>
        <w:jc w:val="both"/>
        <w:spacing w:before="100" w:after="0"/>
        <w:ind w:start="360"/>
        <w:ind w:firstLine="360"/>
      </w:pPr>
      <w:r>
        <w:rPr>
          <w:b/>
        </w:rPr>
        <w:t>1</w:t>
        <w:t xml:space="preserve">.  </w:t>
      </w:r>
      <w:r>
        <w:rPr>
          <w:b/>
        </w:rPr>
        <w:t xml:space="preserve">Appoint committee; establish requirements.</w:t>
        <w:t xml:space="preserve"> </w:t>
      </w:r>
      <w:r>
        <w:t xml:space="preserve"> </w:t>
      </w:r>
      <w:r>
        <w:t xml:space="preserve">The board shall appoint a 5-member training and certification committee, referred to in this section as "the committee," to establish the training and certification requirements for municipal building officials, local code enforcement officers and 3rd-party inspectors.  For purposes of this section, "3rd-party inspector" has the same meaning as set forth in </w:t>
      </w:r>
      <w:r>
        <w:t>Title 25, section 2371,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0"/>
        <w:ind w:start="360"/>
        <w:ind w:firstLine="360"/>
      </w:pPr>
      <w:r>
        <w:rPr>
          <w:b/>
        </w:rPr>
        <w:t>2</w:t>
        <w:t xml:space="preserve">.  </w:t>
      </w:r>
      <w:r>
        <w:rPr>
          <w:b/>
        </w:rPr>
        <w:t xml:space="preserve">Training program standards; implementation.</w:t>
        <w:t xml:space="preserve"> </w:t>
      </w:r>
      <w:r>
        <w:t xml:space="preserve"> </w:t>
      </w:r>
      <w:r>
        <w:t xml:space="preserve">The committee shall direct the training coordinator of the Division of Building Codes and Standards, established in </w:t>
      </w:r>
      <w:r>
        <w:t>Title 25, section 2372</w:t>
      </w:r>
      <w:r>
        <w:t xml:space="preserve">, to develop a training program for municipal building officials, local code enforcement officers and 3rd-party inspectors.  The Department of Public Safety, Office of the State Fire Marshal, pursuant to </w:t>
      </w:r>
      <w:r>
        <w:t>Title 30‑A, section 4451, subsection 3‑A</w:t>
      </w:r>
      <w:r>
        <w:t xml:space="preserve">, shall implement the training and certification program established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§1 (AMD).]</w:t>
      </w:r>
    </w:p>
    <w:p>
      <w:pPr>
        <w:jc w:val="both"/>
        <w:spacing w:before="100" w:after="0"/>
        <w:ind w:start="360"/>
        <w:ind w:firstLine="360"/>
      </w:pPr>
      <w:r>
        <w:rPr>
          <w:b/>
        </w:rPr>
        <w:t>3</w:t>
        <w:t xml:space="preserve">.  </w:t>
      </w:r>
      <w:r>
        <w:rPr>
          <w:b/>
        </w:rPr>
        <w:t xml:space="preserve">Annual review.</w:t>
        <w:t xml:space="preserve"> </w:t>
      </w:r>
      <w:r>
        <w:t xml:space="preserve"> </w:t>
      </w:r>
      <w:r>
        <w:t xml:space="preserve">The committee shall annually review the training program developed pursuant to </w:t>
      </w:r>
      <w:r>
        <w:t>subsection 2</w:t>
      </w:r>
      <w:r>
        <w:t xml:space="preserve"> to confirm that training courses are regularly offered in geographically diverse locations and that training for municipal building officials is fully funded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 PL 2011, c. 633, §6 (AMD). PL 2011, c. 655, Pt. FF, §2 (AMD). PL 2011, c. 655, Pt. FF, §16 (AFF). PL 2013, c. 424, Pt. A, §3 (AMD). PL 2019, c. 517,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§9723. Training and certification program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§9723. Training and certification program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§9723. TRAINING AND CERTIFICATION PROGRAM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