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pPr>
        <w:jc w:val="both"/>
        <w:spacing w:before="100" w:after="0"/>
        <w:ind w:start="360"/>
        <w:ind w:firstLine="360"/>
      </w:pPr>
      <w:r>
        <w:rPr>
          <w:b/>
        </w:rPr>
        <w:t>(1)</w:t>
        <w:t xml:space="preserve">.  </w:t>
      </w:r>
      <w:r>
        <w:rPr>
          <w:b/>
        </w:rPr>
      </w:r>
      <w:r>
        <w:t xml:space="preserve"> </w:t>
      </w:r>
      <w:r>
        <w:t xml:space="preserve">By course of performance, course of dealing or usage of trade (</w:t>
      </w:r>
      <w:r>
        <w:t>section 1‑1303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w:t>
      </w:r>
    </w:p>
    <w:p>
      <w:pPr>
        <w:jc w:val="both"/>
        <w:spacing w:before="100" w:after="10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Final written expression: parol or extrinsic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Final written expression: parol or extrinsic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§2-202. FINAL WRITTEN EXPRESSION: PAROL OR EXTRINSIC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