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6805</w:t>
        <w:t xml:space="preserve">.  </w:t>
      </w:r>
      <w:r>
        <w:rPr>
          <w:b/>
        </w:rPr>
        <w:t xml:space="preserve">Shrimp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Shrimp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assessment related to management of the shrimp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shrimp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pPr>
      <w:r>
        <w:rPr>
          <w:b w:val="true"/>
          <w:i/>
          <w:caps w:val="true"/>
        </w:rPr>
        <w:t xml:space="preserve">Revisor's Note: </w:t>
      </w:r>
      <w:r>
        <w:t>§6805.  Seaweed harvesting rules (As enacted by PL 1999, c. 501, §4 is REALLOCATED TO T. 12, §6807)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1999, c. 491, §5 (NEW). PL 1999, c. 501,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§6805. Shrimp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§6805. Shrimp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§6805. SHRIMP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