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1425</w:t>
        <w:t xml:space="preserve">.  </w:t>
      </w:r>
      <w:r>
        <w:rPr>
          <w:b/>
        </w:rPr>
        <w:t xml:space="preserve">Revival of a domestic business corporation after dissolution</w:t>
      </w:r>
    </w:p>
    <w:p>
      <w:pPr>
        <w:jc w:val="both"/>
        <w:spacing w:before="100" w:after="0"/>
        <w:ind w:start="360"/>
        <w:ind w:firstLine="360"/>
      </w:pPr>
      <w:r>
        <w:rPr>
          <w:b/>
        </w:rPr>
        <w:t>1</w:t>
        <w:t xml:space="preserve">.  </w:t>
      </w:r>
      <w:r>
        <w:rPr>
          <w:b/>
        </w:rPr>
        <w:t xml:space="preserve">Determination of need to revive corporation.</w:t>
        <w:t xml:space="preserve"> </w:t>
      </w:r>
      <w:r>
        <w:t xml:space="preserve"> </w:t>
      </w:r>
      <w:r>
        <w:t xml:space="preserve">If the Secretary of State finds that a corporation has dissolved in any manner under this chapter and that the corporation should be revived for any specified purpose or purposes for a specific period of time, the Secretary of State may upon application by an interested party file a certificate of revival in a form or format prescribed by the Secretary of State for reviving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§22 (NEW).]</w:t>
      </w:r>
    </w:p>
    <w:p>
      <w:pPr>
        <w:jc w:val="both"/>
        <w:spacing w:before="100" w:after="100"/>
        <w:ind w:start="360"/>
        <w:ind w:firstLine="360"/>
      </w:pPr>
      <w:r>
        <w:rPr>
          <w:b/>
        </w:rPr>
        <w:t>2</w:t>
        <w:t xml:space="preserve">.  </w:t>
      </w:r>
      <w:r>
        <w:rPr>
          <w:b/>
        </w:rPr>
        <w:t xml:space="preserve">Certificate of revival.</w:t>
        <w:t xml:space="preserve"> </w:t>
      </w:r>
      <w:r>
        <w:t xml:space="preserve"> </w:t>
      </w:r>
      <w:r>
        <w:t xml:space="preserve">The certificate of revival must include:</w:t>
      </w:r>
    </w:p>
    <w:p>
      <w:pPr>
        <w:jc w:val="both"/>
        <w:spacing w:before="100" w:after="0"/>
        <w:ind w:start="720"/>
      </w:pPr>
      <w:r>
        <w:rPr/>
        <w:t>A</w:t>
        <w:t xml:space="preserve">.  </w:t>
      </w:r>
      <w:r>
        <w:rPr/>
      </w:r>
      <w:r>
        <w:t xml:space="preserve">The name of the corporation and its original date of incorporation;</w:t>
      </w:r>
      <w:r>
        <w:t xml:space="preserve">  </w:t>
      </w:r>
      <w:r xmlns:wp="http://schemas.openxmlformats.org/drawingml/2010/wordprocessingDrawing" xmlns:w15="http://schemas.microsoft.com/office/word/2012/wordml">
        <w:rPr>
          <w:rFonts w:ascii="Arial" w:hAnsi="Arial" w:cs="Arial"/>
          <w:sz w:val="22"/>
          <w:szCs w:val="22"/>
        </w:rPr>
        <w:t xml:space="preserve">[PL 2007, c. 231, §22 (NEW).]</w:t>
      </w:r>
    </w:p>
    <w:p>
      <w:pPr>
        <w:jc w:val="both"/>
        <w:spacing w:before="100" w:after="0"/>
        <w:ind w:start="720"/>
      </w:pPr>
      <w:r>
        <w:rPr/>
        <w:t>B</w:t>
        <w:t xml:space="preserve">.  </w:t>
      </w:r>
      <w:r>
        <w:rPr/>
      </w:r>
      <w:r>
        <w:t xml:space="preserve">The name of the domestic business corporation's clerk and the address of its clerk at the time of dissolution;</w:t>
      </w:r>
      <w:r>
        <w:t xml:space="preserve">  </w:t>
      </w:r>
      <w:r xmlns:wp="http://schemas.openxmlformats.org/drawingml/2010/wordprocessingDrawing" xmlns:w15="http://schemas.microsoft.com/office/word/2012/wordml">
        <w:rPr>
          <w:rFonts w:ascii="Arial" w:hAnsi="Arial" w:cs="Arial"/>
          <w:sz w:val="22"/>
          <w:szCs w:val="22"/>
        </w:rPr>
        <w:t xml:space="preserve">[PL 2007, c. 231, §22 (NEW).]</w:t>
      </w:r>
    </w:p>
    <w:p>
      <w:pPr>
        <w:jc w:val="both"/>
        <w:spacing w:before="100" w:after="0"/>
        <w:ind w:start="720"/>
      </w:pPr>
      <w:r>
        <w:rPr/>
        <w:t>C</w:t>
        <w:t xml:space="preserve">.  </w:t>
      </w:r>
      <w:r>
        <w:rPr/>
      </w:r>
      <w:r>
        <w:t xml:space="preserve">The name and address of the party or parties requesting the revival;</w:t>
      </w:r>
      <w:r>
        <w:t xml:space="preserve">  </w:t>
      </w:r>
      <w:r xmlns:wp="http://schemas.openxmlformats.org/drawingml/2010/wordprocessingDrawing" xmlns:w15="http://schemas.microsoft.com/office/word/2012/wordml">
        <w:rPr>
          <w:rFonts w:ascii="Arial" w:hAnsi="Arial" w:cs="Arial"/>
          <w:sz w:val="22"/>
          <w:szCs w:val="22"/>
        </w:rPr>
        <w:t xml:space="preserve">[PL 2007, c. 231, §22 (NEW).]</w:t>
      </w:r>
    </w:p>
    <w:p>
      <w:pPr>
        <w:jc w:val="both"/>
        <w:spacing w:before="100" w:after="0"/>
        <w:ind w:start="720"/>
      </w:pPr>
      <w:r>
        <w:rPr/>
        <w:t>D</w:t>
        <w:t xml:space="preserve">.  </w:t>
      </w:r>
      <w:r>
        <w:rPr/>
      </w:r>
      <w:r>
        <w:t xml:space="preserve">The purpose or purposes for which revival is requested; and</w:t>
      </w:r>
      <w:r>
        <w:t xml:space="preserve">  </w:t>
      </w:r>
      <w:r xmlns:wp="http://schemas.openxmlformats.org/drawingml/2010/wordprocessingDrawing" xmlns:w15="http://schemas.microsoft.com/office/word/2012/wordml">
        <w:rPr>
          <w:rFonts w:ascii="Arial" w:hAnsi="Arial" w:cs="Arial"/>
          <w:sz w:val="22"/>
          <w:szCs w:val="22"/>
        </w:rPr>
        <w:t xml:space="preserve">[PL 2007, c. 231, §22 (NEW).]</w:t>
      </w:r>
    </w:p>
    <w:p>
      <w:pPr>
        <w:jc w:val="both"/>
        <w:spacing w:before="100" w:after="0"/>
        <w:ind w:start="720"/>
      </w:pPr>
      <w:r>
        <w:rPr/>
        <w:t>E</w:t>
        <w:t xml:space="preserve">.  </w:t>
      </w:r>
      <w:r>
        <w:rPr/>
      </w:r>
      <w:r>
        <w:t xml:space="preserve">The time period needed to complete the purpose or purposes specified under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§22 (NEW).]</w:t>
      </w:r>
    </w:p>
    <w:p>
      <w:pPr>
        <w:jc w:val="both"/>
        <w:spacing w:before="100" w:after="0"/>
        <w:ind w:start="360"/>
        <w:ind w:firstLine="360"/>
      </w:pPr>
      <w:r>
        <w:rPr>
          <w:b/>
        </w:rPr>
        <w:t>3</w:t>
        <w:t xml:space="preserve">.  </w:t>
      </w:r>
      <w:r>
        <w:rPr>
          <w:b/>
        </w:rPr>
        <w:t xml:space="preserve">Notice of revival.</w:t>
        <w:t xml:space="preserve"> </w:t>
      </w:r>
      <w:r>
        <w:t xml:space="preserve"> </w:t>
      </w:r>
      <w:r>
        <w:t xml:space="preserve">The Secretary of State shall issue a notice to the corporation to the address provided in </w:t>
      </w:r>
      <w:r>
        <w:t>subsection 2, paragraph C</w:t>
      </w:r>
      <w:r>
        <w:t xml:space="preserve"> stating that the revival has been granted for the purpose or purposes and for the time period specified pursuant to the certificate of revival filed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§22 (NEW).]</w:t>
      </w:r>
    </w:p>
    <w:p>
      <w:pPr>
        <w:jc w:val="both"/>
        <w:spacing w:before="100" w:after="0"/>
        <w:ind w:start="360"/>
        <w:ind w:firstLine="360"/>
      </w:pPr>
      <w:r>
        <w:rPr>
          <w:b/>
        </w:rPr>
        <w:t>4</w:t>
        <w:t xml:space="preserve">.  </w:t>
      </w:r>
      <w:r>
        <w:rPr>
          <w:b/>
        </w:rPr>
        <w:t xml:space="preserve">Termination of revival.</w:t>
        <w:t xml:space="preserve"> </w:t>
      </w:r>
      <w:r>
        <w:t xml:space="preserve"> </w:t>
      </w:r>
      <w:r>
        <w:t xml:space="preserve">When the time period specified in </w:t>
      </w:r>
      <w:r>
        <w:t>subsection 2, paragraph E</w:t>
      </w:r>
      <w:r>
        <w:t xml:space="preserve"> has expired, the Secretary of State shall send a notice to the corporation at the address provided in </w:t>
      </w:r>
      <w:r>
        <w:t>subsection 2, paragraph C</w:t>
      </w:r>
      <w:r>
        <w:t xml:space="preserve"> that the status of the corporation has returned to the status prior to filing the certificate of revival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§1425. Revival of a domestic business corporation after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§1425. Revival of a domestic business corporation after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§1425. REVIVAL OF A DOMESTIC BUSINESS CORPORATION AFTER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