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1209</w:t>
        <w:t xml:space="preserve">.  </w:t>
      </w:r>
      <w:r>
        <w:rPr>
          <w:b/>
        </w:rPr>
        <w:t xml:space="preserve">New jurors summoned during term</w:t>
      </w:r>
    </w:p>
    <w:p>
      <w:pPr>
        <w:jc w:val="both"/>
        <w:spacing w:before="100" w:after="100"/>
        <w:ind w:start="360"/>
        <w:ind w:firstLine="360"/>
      </w:pPr>
      <w:r>
        <w:rPr/>
      </w:r>
      <w:r>
        <w:rPr/>
      </w:r>
      <w:r>
        <w:t xml:space="preserve">The court may, in term time, issue venires for as many jurors as are wanted, to be drawn, notified and returned forthwith or on a day appointed. When in any county the business requires a protracted session, the court may, during the term, excuse all or any of the jurors originally returned and issue venires for new jurors to supply their places, who shall be drawn and notified to attend at such time as the court directs.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§1209. New jurors summoned during term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§1209. New jurors summoned during term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§1209. NEW JURORS SUMMONED DURING TERM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