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291, §2 (AMD). PL 1997, c. 453, §2 (RPR). PL 2009, c. 415, Pt. B, §6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