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5-502</w:t>
        <w:t xml:space="preserve">.  </w:t>
      </w:r>
      <w:r>
        <w:rPr>
          <w:b/>
        </w:rPr>
        <w:t xml:space="preserve">Basis for protective arrangements instead of guardianship for adult</w:t>
      </w:r>
    </w:p>
    <w:p>
      <w:pPr>
        <w:jc w:val="both"/>
        <w:spacing w:before="100" w:after="100"/>
        <w:ind w:start="360"/>
        <w:ind w:firstLine="360"/>
      </w:pPr>
      <w:r>
        <w:rPr>
          <w:b/>
        </w:rPr>
        <w:t>1</w:t>
        <w:t xml:space="preserve">.  </w:t>
      </w:r>
      <w:r>
        <w:rPr>
          <w:b/>
        </w:rPr>
        <w:t xml:space="preserve">Findings.</w:t>
        <w:t xml:space="preserve"> </w:t>
      </w:r>
      <w:r>
        <w:t xml:space="preserve"> </w:t>
      </w:r>
      <w:r>
        <w:t xml:space="preserve">After the hearing conducted on a petition for guardianship under </w:t>
      </w:r>
      <w:r>
        <w:t>section 5‑302</w:t>
      </w:r>
      <w:r>
        <w:t xml:space="preserve"> or one or more protective arrangements instead of guardianship under </w:t>
      </w:r>
      <w:r>
        <w:t>section 5‑501</w:t>
      </w:r>
      <w:r>
        <w:t xml:space="preserve">, </w:t>
      </w:r>
      <w:r>
        <w:t>subsection 2</w:t>
      </w:r>
      <w:r>
        <w:t xml:space="preserve">, the court may enter an order for one or more protective arrangements instead of guardianship under </w:t>
      </w:r>
      <w:r>
        <w:t>subsection 2</w:t>
      </w:r>
      <w:r>
        <w:t xml:space="preserve"> if the court finds by clear and convincing evidence that:</w:t>
      </w:r>
    </w:p>
    <w:p>
      <w:pPr>
        <w:jc w:val="both"/>
        <w:spacing w:before="100" w:after="0"/>
        <w:ind w:start="720"/>
      </w:pPr>
      <w:r>
        <w:rPr/>
        <w:t>A</w:t>
        <w:t xml:space="preserve">.  </w:t>
      </w:r>
      <w:r>
        <w:rPr/>
      </w:r>
      <w:r>
        <w:t xml:space="preserve">The respondent lacks the ability to meet essential requirements for physical health, safety or self-care because the respondent is unable to receive and evaluate information or make or communicate decisions, after the court's consideration of the respondent's ability to use appropriate supportive services, technological assistance or supported decision making that provides adequate protection for the respondent;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§83 (AMD).]</w:t>
      </w:r>
    </w:p>
    <w:p>
      <w:pPr>
        <w:jc w:val="both"/>
        <w:spacing w:before="100" w:after="0"/>
        <w:ind w:start="720"/>
      </w:pPr>
      <w:r>
        <w:rPr/>
        <w:t>B</w:t>
        <w:t xml:space="preserve">.  </w:t>
      </w:r>
      <w:r>
        <w:rPr/>
      </w:r>
      <w:r>
        <w:t xml:space="preserve">The respondent's identified needs cannot be met by less restrictive alternatives that provide adequate protection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§83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§83 (AMD).]</w:t>
      </w:r>
    </w:p>
    <w:p>
      <w:pPr>
        <w:jc w:val="both"/>
        <w:spacing w:before="100" w:after="100"/>
        <w:ind w:start="360"/>
        <w:ind w:firstLine="360"/>
      </w:pPr>
      <w:r>
        <w:rPr>
          <w:b/>
        </w:rPr>
        <w:t>2</w:t>
        <w:t xml:space="preserve">.  </w:t>
      </w:r>
      <w:r>
        <w:rPr>
          <w:b/>
        </w:rPr>
        <w:t xml:space="preserve">Orders other than guardianship.</w:t>
        <w:t xml:space="preserve"> </w:t>
      </w:r>
      <w:r>
        <w:t xml:space="preserve"> </w:t>
      </w:r>
      <w:r>
        <w:t xml:space="preserve">If the court makes the findings under </w:t>
      </w:r>
      <w:r>
        <w:t>subsection 1</w:t>
      </w:r>
      <w:r>
        <w:t xml:space="preserve">, the court, instead of appointing a guardian, may:</w:t>
      </w:r>
    </w:p>
    <w:p>
      <w:pPr>
        <w:jc w:val="both"/>
        <w:spacing w:before="100" w:after="0"/>
        <w:ind w:start="720"/>
      </w:pPr>
      <w:r>
        <w:rPr/>
        <w:t>A</w:t>
        <w:t xml:space="preserve">.  </w:t>
      </w:r>
      <w:r>
        <w:rPr/>
      </w:r>
      <w:r>
        <w:t xml:space="preserve">Authorize or direct one or more transactions necessary to meet the respondent's need for health, safety or care, including but not limited to:</w:t>
      </w:r>
    </w:p>
    <w:p>
      <w:pPr>
        <w:jc w:val="both"/>
        <w:spacing w:before="100" w:after="0"/>
        <w:ind w:start="1080"/>
      </w:pPr>
      <w:r>
        <w:rPr/>
        <w:t>(</w:t>
        <w:t>1</w:t>
        <w:t xml:space="preserve">)  </w:t>
      </w:r>
      <w:r>
        <w:rPr/>
      </w:r>
      <w:r>
        <w:t xml:space="preserve">One or more particular medical treatments or refusals of particular medical treatments;</w:t>
      </w:r>
    </w:p>
    <w:p>
      <w:pPr>
        <w:jc w:val="both"/>
        <w:spacing w:before="100" w:after="0"/>
        <w:ind w:start="1080"/>
      </w:pPr>
      <w:r>
        <w:rPr/>
        <w:t>(</w:t>
        <w:t>2</w:t>
        <w:t xml:space="preserve">)  </w:t>
      </w:r>
      <w:r>
        <w:rPr/>
      </w:r>
      <w:r>
        <w:t xml:space="preserve">A move to a specified place of dwelling; or</w:t>
      </w:r>
    </w:p>
    <w:p>
      <w:pPr>
        <w:jc w:val="both"/>
        <w:spacing w:before="100" w:after="0"/>
        <w:ind w:start="1080"/>
      </w:pPr>
      <w:r>
        <w:rPr/>
        <w:t>(</w:t>
        <w:t>3</w:t>
        <w:t xml:space="preserve">)  </w:t>
      </w:r>
      <w:r>
        <w:rPr/>
      </w:r>
      <w:r>
        <w:t xml:space="preserve">Visitation or supervised visitation between the respondent and another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Restrict access to the respondent by a person whose access places the respondent at serious risk of physical or psychological harm;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Order other arrangements on a limited basis that are 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Factors.</w:t>
        <w:t xml:space="preserve"> </w:t>
      </w:r>
      <w:r>
        <w:t xml:space="preserve"> </w:t>
      </w:r>
      <w:r>
        <w:t xml:space="preserve">In deciding whether to enter an order under this section, the court shall consider the factors under </w:t>
      </w:r>
      <w:r>
        <w:t>sections 5‑313</w:t>
      </w:r>
      <w:r>
        <w:t xml:space="preserve"> and </w:t>
      </w:r>
      <w:r>
        <w:t>5‑314</w:t>
      </w:r>
      <w:r>
        <w:t xml:space="preserve"> that a guardian must consider when making a decision on behalf of an adult subject to guardianship. In addition, in deciding whether to enter an order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§§83, 84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§5-502. Basis for protective arrangements instead of guardianship for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§5-502. Basis for protective arrangements instead of guardianship for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§5-502. BASIS FOR PROTECTIVE ARRANGEMENTS INSTEAD OF GUARDIANSHIP FOR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