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2390</w:t>
        <w:t xml:space="preserve">.  </w:t>
      </w:r>
      <w:r>
        <w:rPr>
          <w:b/>
        </w:rPr>
        <w:t xml:space="preserve">Unlawful possession of certain synthetic hallucinogenic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447, §1 (NEW). PL 2011, c. 465,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§2390. Unlawful possession of certain synthetic hallucinogenic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§2390. Unlawful possession of certain synthetic hallucinogenic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§2390. UNLAWFUL POSSESSION OF CERTAIN SYNTHETIC HALLUCINOGENIC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