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w:t>
        <w:t xml:space="preserve">.  </w:t>
      </w:r>
      <w:r>
        <w:rPr>
          <w:b/>
        </w:rPr>
        <w:t xml:space="preserve">Obligation to bargain; methods of resolving disputes</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the effective date of this chapter,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that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To execute in writing an agreement between the public employer and the bargaining agent. An agreement under this paragraph is subject to negotiation and may not exceed 2 years;</w:t>
      </w:r>
      <w:r>
        <w:t xml:space="preserve">  </w:t>
      </w:r>
      <w:r xmlns:wp="http://schemas.openxmlformats.org/drawingml/2010/wordprocessingDrawing" xmlns:w15="http://schemas.microsoft.com/office/word/2012/wordml">
        <w:rPr>
          <w:rFonts w:ascii="Arial" w:hAnsi="Arial" w:cs="Arial"/>
          <w:sz w:val="22"/>
          <w:szCs w:val="22"/>
        </w:rPr>
        <w:t xml:space="preserve">[PL 2023, c. 405, Pt. A, §101 (RPR).]</w:t>
      </w:r>
    </w:p>
    <w:p>
      <w:pPr>
        <w:jc w:val="both"/>
        <w:spacing w:before="100" w:after="0"/>
        <w:ind w:start="720"/>
      </w:pPr>
      <w:r>
        <w:rPr/>
        <w:t>D</w:t>
        <w:t xml:space="preserve">.  </w:t>
      </w:r>
      <w:r>
        <w:rPr/>
      </w:r>
      <w:r>
        <w:t xml:space="preserve">To participate in good faith in the mediation, fact finding, arbitration and mediation-arbitration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[RR 2021, c. 2, Pt. A, §94 (COR).]</w:t>
      </w:r>
    </w:p>
    <w:p>
      <w:pPr>
        <w:jc w:val="both"/>
        <w:spacing w:before="100" w:after="0"/>
        <w:ind w:start="720"/>
      </w:pPr>
      <w:r>
        <w:rPr/>
        <w:t>E</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All matters relating to the relationship between the employer and employees are the subject of collective bargaining, except those matters that are prescribed or controlled by law.  Such matters appropriate for collective bargaining, to the extent they are not prescribed or controlled by law, include, but are not limited to:</w:t>
      </w:r>
    </w:p>
    <w:p>
      <w:pPr>
        <w:jc w:val="both"/>
        <w:spacing w:before="100" w:after="0"/>
        <w:ind w:start="1080"/>
      </w:pPr>
      <w:r>
        <w:rPr/>
        <w:t>(</w:t>
        <w:t>1</w:t>
        <w:t xml:space="preserve">)  </w:t>
      </w:r>
      <w:r>
        <w:rPr/>
      </w:r>
      <w:r>
        <w:t xml:space="preserve">Wage and salary schedules to the extent they are inconsistent with rates prevailing in commerce and industry for comparable work within the State;</w:t>
      </w:r>
    </w:p>
    <w:p>
      <w:pPr>
        <w:jc w:val="both"/>
        <w:spacing w:before="100" w:after="0"/>
        <w:ind w:start="1080"/>
      </w:pPr>
      <w:r>
        <w:rPr/>
        <w:t>(</w:t>
        <w:t>2</w:t>
        <w:t xml:space="preserve">)  </w:t>
      </w:r>
      <w:r>
        <w:rPr/>
      </w:r>
      <w:r>
        <w:t xml:space="preserve">Work schedules relating to assigned hours and days of the week;</w:t>
      </w:r>
    </w:p>
    <w:p>
      <w:pPr>
        <w:jc w:val="both"/>
        <w:spacing w:before="100" w:after="0"/>
        <w:ind w:start="1080"/>
      </w:pPr>
      <w:r>
        <w:rPr/>
        <w:t>(</w:t>
        <w:t>3</w:t>
        <w:t xml:space="preserve">)  </w:t>
      </w:r>
      <w:r>
        <w:rPr/>
      </w:r>
      <w:r>
        <w:t xml:space="preserve">Use of vacation or sick leave, or both;</w:t>
      </w:r>
    </w:p>
    <w:p>
      <w:pPr>
        <w:jc w:val="both"/>
        <w:spacing w:before="100" w:after="0"/>
        <w:ind w:start="1080"/>
      </w:pPr>
      <w:r>
        <w:rPr/>
        <w:t>(</w:t>
        <w:t>4</w:t>
        <w:t xml:space="preserve">)  </w:t>
      </w:r>
      <w:r>
        <w:rPr/>
      </w:r>
      <w:r>
        <w:t xml:space="preserve">General working conditions;</w:t>
      </w:r>
    </w:p>
    <w:p>
      <w:pPr>
        <w:jc w:val="both"/>
        <w:spacing w:before="100" w:after="0"/>
        <w:ind w:start="1080"/>
      </w:pPr>
      <w:r>
        <w:rPr/>
        <w:t>(</w:t>
        <w:t>5</w:t>
        <w:t xml:space="preserve">)  </w:t>
      </w:r>
      <w:r>
        <w:rPr/>
      </w:r>
      <w:r>
        <w:t xml:space="preserve">Overtime practices; and</w:t>
      </w:r>
    </w:p>
    <w:p>
      <w:pPr>
        <w:jc w:val="both"/>
        <w:spacing w:before="100" w:after="0"/>
        <w:ind w:start="1080"/>
      </w:pPr>
      <w:r>
        <w:rPr/>
        <w:t>(</w:t>
        <w:t>6</w:t>
        <w:t xml:space="preserve">)  </w:t>
      </w:r>
      <w:r>
        <w:rPr/>
      </w:r>
      <w:r>
        <w:t xml:space="preserve">Rules for personnel administration, except for rules relating to applicants for employment and employees in an initial probationary status, including any extensions thereof, as long as the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720"/>
      </w:pPr>
      <w:r>
        <w:rPr/>
      </w:r>
      <w:r>
        <w:rPr/>
      </w:r>
      <w:r>
        <w:t xml:space="preserve">Cost items must be included in the Judicial Department's next operating budget in accordance with </w:t>
      </w:r>
      <w:r>
        <w:t>Title 4, section 24</w:t>
      </w:r>
      <w:r>
        <w:t xml:space="preserve">.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subsection may not be submitted in the same legislation that contains cost items for employees exempted from the definition of "judicial employee" under </w:t>
      </w:r>
      <w:r>
        <w:t>section 1282, subsection 5</w:t>
      </w:r>
      <w:r>
        <w:t xml:space="preserve">, except that cost items for employees exempted under </w:t>
      </w:r>
      <w:r>
        <w:t>section 1282, subsection 5, paragraph F</w:t>
      </w:r>
      <w:r>
        <w:t xml:space="preserve"> need not be excluded.</w:t>
      </w:r>
      <w:r>
        <w:t xml:space="preserve">  </w:t>
      </w:r>
      <w:r xmlns:wp="http://schemas.openxmlformats.org/drawingml/2010/wordprocessingDrawing" xmlns:w15="http://schemas.microsoft.com/office/word/2012/wordml">
        <w:rPr>
          <w:rFonts w:ascii="Arial" w:hAnsi="Arial" w:cs="Arial"/>
          <w:sz w:val="22"/>
          <w:szCs w:val="22"/>
        </w:rPr>
        <w:t xml:space="preserve">[PL 2021, c. 553, §19 (AMD); PL 2021, c. 601,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§101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and rules.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so requested, the executive director shall appoint a fact-finding panel, ordinarily of 3 members, in accordance with rules and procedures prescribed by the board for making the appointment. Any person who has actively participated as the mediator in the immediate proceedings for which fact-finding has been called shall not sit on that fact-finding panel.  The panel shall hear the contending parties to the controversy.  It may request statistical data and reports on its own initiative in addition to the data regularly maintained by the Bureau of Labor Standards, and may administer oaths and to require by subpoena the attendance and testimony of witnesses, the production of books, records and other evidence relative or pertinent to the issues 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the period, either party or the executive director may, but not until the end of the period unless the parties otherwise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the parties have not resolved their controversy by the end of that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an arbitration panel,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 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the executive and legislative branches of government and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the Judicial Department for qualified employees;</w:t>
      </w:r>
    </w:p>
    <w:p>
      <w:pPr>
        <w:jc w:val="both"/>
        <w:spacing w:before="100" w:after="0"/>
        <w:ind w:start="1080"/>
      </w:pPr>
      <w:r>
        <w:rPr/>
        <w:t>(</w:t>
        <w:t>6</w:t>
        <w:t xml:space="preserve">)  </w:t>
      </w:r>
      <w:r>
        <w:rPr/>
      </w:r>
      <w:r>
        <w:t xml:space="preserve">Conditions of employment in similar occupations outside State Government;</w:t>
      </w:r>
    </w:p>
    <w:p>
      <w:pPr>
        <w:jc w:val="both"/>
        <w:spacing w:before="100" w:after="0"/>
        <w:ind w:start="1080"/>
      </w:pPr>
      <w:r>
        <w:rPr/>
        <w:t>(</w:t>
        <w:t>7</w:t>
        <w:t xml:space="preserve">)  </w:t>
      </w:r>
      <w:r>
        <w:rPr/>
      </w:r>
      <w:r>
        <w:t xml:space="preserve">The need to maintain appropriate relationships between different occupations in the Judicial Department;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With respect to controversies over salaries, pensions and insurance, the arbitrator shall recommend terms of settlement and may make findings of fact.  The recommendations and findings shall be advisory and shall not be binding upon the parties.  The determination by the arbitrator on all other issues shall be final and binding on the parties.</w:t>
      </w:r>
    </w:p>
    <w:p>
      <w:pPr>
        <w:jc w:val="both"/>
        <w:spacing w:before="100" w:after="0"/>
        <w:ind w:start="360"/>
      </w:pPr>
      <w:r>
        <w:rPr/>
      </w:r>
      <w:r>
        <w:rPr/>
      </w:r>
      <w:r>
        <w:t xml:space="preserve">Any hearing shall be informal and the rules of evidence for judicial proceedings shall not be binding.  Any documentary evidence and other information deemed relevant by the arbitrator may be received in evidence. The arbitrator may administer oaths and require by subpoena attendance and testimony of witnesses and production of books and records and other evidence relating to the issues presented. The arbitrator shall have a period of 30 days from the termination of the hearing in which to submit his report to the parties and to the board, unless that time limitation is extended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Mediation-arbitration.</w:t>
        <w:t xml:space="preserve"> </w:t>
      </w:r>
    </w:p>
    <w:p>
      <w:pPr>
        <w:jc w:val="both"/>
        <w:spacing w:before="100" w:after="0"/>
        <w:ind w:start="720"/>
      </w:pPr>
      <w:r>
        <w:rPr/>
        <w:t>A</w:t>
        <w:t xml:space="preserve">.  </w:t>
      </w:r>
      <w:r>
        <w:rPr/>
      </w:r>
      <w:r>
        <w:t xml:space="preserve">The parties may agree in advance to a mediation-arbitration procedure.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The  parties may jointly  select  a mediator- arbitrator.  If they are unable to agree, either party may request the Executive Director of the Maine Labor Relations Board to select a mediator-arbitrator from a panel of mediators or from the State Board of Arbitration and Conciliation.  The executive director may not select a person who has served as a mediator at an earlier stage of the same proceedings.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mediator-arbitrator shall encourage the parties to reach a voluntary settlement of their dispute, but may, after a reasonable period of mediation as he may determine, initiate an arbitration proceeding by notifying the parties of his intention to serve as a single arbitrator.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hearing shall be informal and the rules of evidence for judicial proceedings shall not be binding.  Any documentary evidence and other information deemed relevant by the mediator-arbitrator may be received in evidence.  The mediator-arbitrator shall have the power to administer oaths and to require by subpoena attendance and testimony of witnesses and production of books and records and other evidence relating to the issues presented.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In reaching a decision, the mediator-arbitrator shall consider the factors specified in </w:t>
      </w:r>
      <w:r>
        <w:t>section 1285, subsection 4</w:t>
      </w:r>
      <w:r>
        <w:t xml:space="preserve">.  With respect to controversies over salaries, pensions and insurance, the mediator-arbitrator shall recommend terms of settlement and may make findings of fact. Such recommendations and findings shall be advisory and shall not be binding on the parties.  The determination of the mediator-arbitrator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The mediator-arbitrator shall have a period of 30 days from the termination of the hearing in which to submit his report to the parties and to the board, unless the period is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Reports of arbitration.</w:t>
        <w:t xml:space="preserve"> </w:t>
      </w:r>
      <w:r>
        <w:t xml:space="preserve"> </w:t>
      </w:r>
      <w:r>
        <w:t xml:space="preserve">The results of all arbitration and mediation-arbitration proceedings, recommendations and awards conducted under this section shall be filed with the Maine Labor Relations Board at the offices of its executive director simultaneously with the submissions of the recommendations and award to the parties.  In the event the parties settle their dispute during the arbitration or mediation-arbitration proceeding, the arbitrator, the chairman of the arbitration panel or the mediator-arbitrator shall submit a report of his activities to the Executive Director of the Maine Labor Relations Board not more than 5 days after the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Costs.</w:t>
        <w:t xml:space="preserve"> </w:t>
      </w:r>
      <w:r>
        <w:t xml:space="preserve"> </w:t>
      </w:r>
      <w:r>
        <w:t xml:space="preserve">The costs for the services of the mediator, the members of the fact-finding board, the neutral arbitrator and the mediator-arbitrator, including, if any, per diem expenses, and actual and necessary travel and subsistence expenses and the costs of hiring the premises where any mediation, fact-finding, arbitration or mediation-arbitration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§12 (AMD).]</w:t>
      </w:r>
    </w:p>
    <w:p>
      <w:pPr>
        <w:jc w:val="both"/>
        <w:spacing w:before="100" w:after="0"/>
        <w:ind w:start="360"/>
        <w:ind w:firstLine="360"/>
      </w:pPr>
      <w:r>
        <w:rPr>
          <w:b/>
        </w:rPr>
        <w:t>8</w:t>
        <w:t xml:space="preserve">.  </w:t>
      </w:r>
      <w:r>
        <w:rPr>
          <w:b/>
        </w:rPr>
        <w:t xml:space="preserve">Arbitration administration.</w:t>
        <w:t xml:space="preserve"> </w:t>
      </w:r>
      <w:r>
        <w:t xml:space="preserve"> </w:t>
      </w:r>
      <w:r>
        <w:t xml:space="preserve">The cost of services rendered and expenses incurred by the State Board of Arbitration and Conciliation, as defined in </w:t>
      </w:r>
      <w:r>
        <w:t>section 931</w:t>
      </w:r>
      <w:r>
        <w:t xml:space="preserve">, and any applicable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1989, c. 502, §A111 (AMD). PL 1989, c. 596, §N6 (AMD). PL 1991, c. 622, §§O12,13 (AMD). PL 1991, c. 798, §8 (AMD). PL 2021, c. 553, §19 (AMD). PL 2021, c. 601, §10 (AMD). RR 2021, c. 2, Pt. A, §§93, 94 (COR). PL 2023, c. 405, Pt. A, §101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§1285. Obligation to bargain; methods of resolving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 Obligation to bargain; methods of resolving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§1285. OBLIGATION TO BARGAIN; METHODS OF RESOLVING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