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3, c. 674, §§2,3 (AMD). PL 2009, c. 38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