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w:t>
        <w:t xml:space="preserve">.  </w:t>
      </w:r>
      <w:r>
        <w:rPr>
          <w:b/>
        </w:rPr>
        <w:t xml:space="preserve">Notice of improper conditions</w:t>
      </w:r>
    </w:p>
    <w:p>
      <w:pPr>
        <w:jc w:val="both"/>
        <w:spacing w:before="100" w:after="100"/>
        <w:ind w:start="360"/>
        <w:ind w:firstLine="360"/>
      </w:pPr>
      <w:r>
        <w:rPr/>
      </w:r>
      <w:r>
        <w:rPr/>
      </w:r>
      <w:r>
        <w:t xml:space="preserve">If, upon inspection, the director or any authorized agent of the bureau finds that an employer has violated a requirement of </w:t>
      </w:r>
      <w:r>
        <w:t>section 561‑A</w:t>
      </w:r>
      <w:r>
        <w:t xml:space="preserve"> or any rule adopted pursuant to </w:t>
      </w:r>
      <w:r>
        <w:t>section 565</w:t>
      </w:r>
      <w:r>
        <w:t xml:space="preserve">, the director or the authorized agent of the bureau shall immediately issue a citation to the employer.  Each citation must be in writing and describe with particularity the nature of the violation, including a reference to the provision of this Title or the rules alleged to have been violated.  In addition, the citation must fix a specific time for the abatement of the violation.</w:t>
      </w:r>
      <w:r>
        <w:t xml:space="preserve">  </w:t>
      </w:r>
      <w:r xmlns:wp="http://schemas.openxmlformats.org/drawingml/2010/wordprocessingDrawing" xmlns:w15="http://schemas.microsoft.com/office/word/2012/wordml">
        <w:rPr>
          <w:rFonts w:ascii="Arial" w:hAnsi="Arial" w:cs="Arial"/>
          <w:sz w:val="22"/>
          <w:szCs w:val="22"/>
        </w:rPr>
        <w:t xml:space="preserve">[PL 2013, c. 473, §3 (AMD).]</w:t>
      </w:r>
    </w:p>
    <w:p>
      <w:pPr>
        <w:jc w:val="both"/>
        <w:spacing w:before="100" w:after="100"/>
        <w:ind w:start="360"/>
        <w:ind w:firstLine="360"/>
      </w:pPr>
      <w:r>
        <w:rPr/>
      </w:r>
      <w:r>
        <w:rPr/>
      </w:r>
      <w:r>
        <w:t xml:space="preserve">Each citation issued under this section, or a copy or copies, must be prominently posted at or near each place where a violation referred to in the citation occurred or existed.  In addition, employees must have access to their toxic exposure records or records of employee observation of exposure monitoring and measuring.</w:t>
      </w:r>
      <w:r>
        <w:t xml:space="preserve">  </w:t>
      </w:r>
      <w:r xmlns:wp="http://schemas.openxmlformats.org/drawingml/2010/wordprocessingDrawing" xmlns:w15="http://schemas.microsoft.com/office/word/2012/wordml">
        <w:rPr>
          <w:rFonts w:ascii="Arial" w:hAnsi="Arial" w:cs="Arial"/>
          <w:sz w:val="22"/>
          <w:szCs w:val="22"/>
        </w:rPr>
        <w:t xml:space="preserve">[PL 2013, c. 473,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200, §1 (AMD). PL 1967, c. 494, §21 (AMD). PL 1969, c. 122 (AMD). PL 1971, c. 446, §1 (RPR). PL 1971, c. 620, §13 (AMD). PL 1975, c. 519, §6 (RPR). PL 1979, c. 95, §1 (AMD). PL 2013, c. 473,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 Notice of improper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 Notice of improper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§45. NOTICE OF IMPROPER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