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Negotiations on behalf of retired employees</w:t>
      </w:r>
    </w:p>
    <w:p>
      <w:pPr>
        <w:jc w:val="both"/>
        <w:spacing w:before="100" w:after="100"/>
        <w:ind w:start="360"/>
        <w:ind w:firstLine="360"/>
      </w:pPr>
      <w:r>
        <w:rPr/>
      </w:r>
      <w:r>
        <w:rPr/>
      </w:r>
      <w:r>
        <w:t xml:space="preserve">Employee organizations, unions and bargaining agents in the private sector engaged in collective bargaining with employers may negotiate on behalf of retired and retired disabled former employees of the employer with respect to pensions, retirement benefits and other benefits which, as a part of wages and benefits related to employment, are, were or may be carried with retired employees into retirement.</w:t>
      </w:r>
      <w:r>
        <w:t xml:space="preserve">  </w:t>
      </w:r>
      <w:r xmlns:wp="http://schemas.openxmlformats.org/drawingml/2010/wordprocessingDrawing" xmlns:w15="http://schemas.microsoft.com/office/word/2012/wordml">
        <w:rPr>
          <w:rFonts w:ascii="Arial" w:hAnsi="Arial" w:cs="Arial"/>
          <w:sz w:val="22"/>
          <w:szCs w:val="22"/>
        </w:rPr>
        <w:t xml:space="preserve">[PL 1979, c. 334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 Negotiations on behalf of retired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Negotiations on behalf of retired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 NEGOTIATIONS ON BEHALF OF RETIRED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