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2101-A</w:t>
        <w:t xml:space="preserve">.  </w:t>
      </w:r>
      <w:r>
        <w:rPr>
          <w:b/>
        </w:rPr>
        <w:t xml:space="preserve">Permitting unlawful use</w:t>
      </w:r>
    </w:p>
    <w:p>
      <w:pPr>
        <w:jc w:val="both"/>
        <w:spacing w:before="100" w:after="0"/>
        <w:ind w:start="360"/>
        <w:ind w:firstLine="360"/>
      </w:pPr>
      <w:r>
        <w:rPr>
          <w:b/>
        </w:rPr>
        <w:t>1</w:t>
        <w:t xml:space="preserve">.  </w:t>
      </w:r>
      <w:r>
        <w:rPr>
          <w:b/>
        </w:rPr>
        <w:t xml:space="preserve">Traffic infraction.</w:t>
        <w:t xml:space="preserve"> </w:t>
      </w:r>
      <w:r>
        <w:t xml:space="preserve"> </w:t>
      </w:r>
      <w:r>
        <w:t xml:space="preserve">A person who knowingly authorizes or permits a vehicle owned by or under control of that person to be driven on a public way by a person not authorized under this Title or in violation of a provision of this Title commits a traffic infraction if the conduct of the driver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§53 (NEW); PL 2003, c. 452, Pt. X, §2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knowingly authorizes or permits a vehicle owned by or under control of that person to be driven on a public way by a person not authorized under this Title or in violation of a provision of this Title commits a Class E crime if the conduct of the driver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§Q53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§2101-A. Permitting unlawful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§2101-A. Permitting unlawful 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§2101-A. PERMITTING UNLAWFUL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