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1999, c. 257, §6 (AMD). PL 1999, c. 386, §T1 (AMD). PL 2003, c. 666,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§12514.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§12514.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