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1977, c. 78, §208 (AMD). PL 1979, c. 383, §2 (RPR). PL 1979, c. 663, §§234,235 (AMD). PL 1979, c. 699, §§3-8 (AMD). PL 1981, c. 430, §§1-5 (AMD). PL 1981, c. 470, §A170 (AMD). PL 1981, c. 478, §§1,2 (AMD). PL 1981, c. 528, §1 (AMD). PL 1983, c. 342, §§2,3 (AMD). PL 1983, c. 432, §§1-3 (AMD). PL 1983, c. 743, §15 (AMD). PL 1985, c. 822, §§2,3 (AMD). PL 1987, c. 517, §6 (AMD). PL 1987, c. 769, §A181 (AMD). PL 1987, c. 787, §16 (AMD). PL 1989, c. 124, §1 (AMD). PL 1989, c. 585, §E3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