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which the agency may issue in accordance with the limitations and restrictions of this subchapter, the agency may covenant and consent that the interest on the bonds shall be includable, under the United States Internal Revenue Code of 1986, as amended,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United States Internal Revenue Code or any subsequent law.  The foregoing grant of power shall not be construed as limiting the inherent power of the State or its agencies under any other provision of law to issue debt, the interest on which is includable in the gross income of the holders of the interest under the United States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§2222. Taxable bond 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Taxable bond 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§2222. TAXABLE BOND 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