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1586</w:t>
        <w:t xml:space="preserve">.  </w:t>
      </w:r>
      <w:r>
        <w:rPr>
          <w:b/>
        </w:rPr>
        <w:t xml:space="preserve">Transfer of funds generally</w:t>
      </w:r>
    </w:p>
    <w:p>
      <w:pPr>
        <w:jc w:val="both"/>
        <w:spacing w:before="100" w:after="100"/>
        <w:ind w:start="360"/>
        <w:ind w:firstLine="360"/>
      </w:pPr>
      <w:r>
        <w:rPr/>
      </w:r>
      <w:r>
        <w:rPr/>
      </w:r>
      <w:r>
        <w:t xml:space="preserve">Whenever the Governor shall find that the State or any of its departments, divisions or bureaus is incurring expense and using funds of the State in connection with the carrying on of the work of any board or commission which collects fees from the persons so supervised and licensed, including salaries, travel and the expense of office equipment and supplies, they are authorized and empowered to transfer from any funds now or hereafter held by any such board or commission, such sums of money as shall reimburse the State or any department or bureau thereof for such expense so incurred, including a reasonable charge for office space, light and heat. Such sums so transferred shall be added to and become a part of the funds of the department, bureau or division incurring such expense.</w:t>
      </w:r>
      <w:r>
        <w:t xml:space="preserve">  </w:t>
      </w:r>
      <w:r xmlns:wp="http://schemas.openxmlformats.org/drawingml/2010/wordprocessingDrawing" xmlns:w15="http://schemas.microsoft.com/office/word/2012/wordml">
        <w:rPr>
          <w:rFonts w:ascii="Arial" w:hAnsi="Arial" w:cs="Arial"/>
          <w:sz w:val="22"/>
          <w:szCs w:val="22"/>
        </w:rPr>
        <w:t xml:space="preserve">[PL 1975, c. 771,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§1586. Transfer of funds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§1586. Transfer of funds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§1586. TRANSFER OF FUNDS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