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7-A</w:t>
      </w:r>
    </w:p>
    <w:p>
      <w:pPr>
        <w:jc w:val="center"/>
        <w:ind w:start="360"/>
        <w:spacing w:before="300" w:after="300"/>
      </w:pPr>
      <w:r>
        <w:rPr>
          <w:b/>
        </w:rPr>
        <w:t xml:space="preserve">AGRICULTURE, CONSERVATION AND FORESTRY</w:t>
      </w:r>
    </w:p>
    <w:p>
      <w:pPr>
        <w:jc w:val="center"/>
        <w:ind w:start="360"/>
        <w:spacing w:before="300" w:after="300"/>
      </w:pPr>
      <w:r>
        <w:rPr>
          <w:b/>
        </w:rPr>
        <w:t>SUBTITLE</w:t>
        <w:t xml:space="preserve"> </w:t>
        <w:t>1</w:t>
      </w:r>
    </w:p>
    <w:p>
      <w:pPr>
        <w:jc w:val="center"/>
        <w:ind w:start="360"/>
        <w:spacing w:before="300" w:after="300"/>
      </w:pPr>
      <w:r>
        <w:rPr>
          <w:b/>
        </w:rPr>
        <w:t xml:space="preserve">DEPARTMENT OF AGRICULTURE, CONSERVATION AND FORESTRY</w:t>
      </w:r>
    </w:p>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7-A.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7-A.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