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w:t>
      </w:r>
    </w:p>
    <w:p>
      <w:pPr>
        <w:jc w:val="center"/>
        <w:ind w:start="360"/>
        <w:spacing w:before="300" w:after="300"/>
      </w:pPr>
      <w:r>
        <w:rPr>
          <w:b/>
        </w:rPr>
        <w:t xml:space="preserve">MARIJUANA LEGALIZATION ACT</w:t>
      </w:r>
    </w:p>
    <w:p>
      <w:pPr>
        <w:jc w:val="center"/>
        <w:ind w:start="360"/>
        <w:spacing w:before="300" w:after="300"/>
      </w:pPr>
      <w:r>
        <w:rPr>
          <w:b/>
        </w:rPr>
        <w:t>(REPEALED)</w:t>
      </w:r>
    </w:p>
    <w:p>
      <w:pPr>
        <w:jc w:val="both"/>
        <w:spacing w:before="100" w:after="100"/>
        <w:ind w:start="1080" w:hanging="720"/>
      </w:pPr>
      <w:r>
        <w:rPr>
          <w:b/>
        </w:rPr>
        <w:t>§</w:t>
        <w:t>2441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409, Pt. A, §3 (RP). </w:t>
      </w:r>
    </w:p>
    <w:p>
      <w:pPr>
        <w:jc w:val="both"/>
        <w:spacing w:before="100" w:after="100"/>
        <w:ind w:start="1080" w:hanging="720"/>
      </w:pPr>
      <w:r>
        <w:rPr>
          <w:b/>
        </w:rPr>
        <w:t>§</w:t>
        <w:t>2442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§§1-4 (AMD). PL 2017, c. 278, §§2, 3 (AMD). PL 2017, c. 309, §§1-5 (AMD). PL 2017, c. 409, Pt. A, §3 (RP). </w:t>
      </w:r>
    </w:p>
    <w:p>
      <w:pPr>
        <w:jc w:val="both"/>
        <w:spacing w:before="100" w:after="100"/>
        <w:ind w:start="1080" w:hanging="720"/>
      </w:pPr>
      <w:r>
        <w:rPr>
          <w:b/>
        </w:rPr>
        <w:t>§</w:t>
        <w:t>2443</w:t>
        <w:t xml:space="preserve">.  </w:t>
      </w:r>
      <w:r>
        <w:rPr>
          <w:b/>
        </w:rPr>
        <w:t xml:space="preserve">Exemption from criminal and civil penalties, seizure and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§5 (RP). </w:t>
      </w:r>
    </w:p>
    <w:p>
      <w:pPr>
        <w:jc w:val="both"/>
        <w:spacing w:before="100" w:after="100"/>
        <w:ind w:start="1080" w:hanging="720"/>
      </w:pPr>
      <w:r>
        <w:rPr>
          <w:b/>
        </w:rPr>
        <w:t>§</w:t>
        <w:t>2444</w:t>
        <w:t xml:space="preserve">.  </w:t>
      </w:r>
      <w:r>
        <w:rPr>
          <w:b/>
        </w:rPr>
        <w:t xml:space="preserve">State 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§6 (AMD). PL 2017, c. 278, §4 (AMD). PL 2017, c. 409, Pt. A, §3 (RP). </w:t>
      </w:r>
    </w:p>
    <w:p>
      <w:pPr>
        <w:jc w:val="both"/>
        <w:spacing w:before="100" w:after="100"/>
        <w:ind w:start="1080" w:hanging="720"/>
      </w:pPr>
      <w:r>
        <w:rPr>
          <w:b/>
        </w:rPr>
        <w:t>§</w:t>
        <w:t>2445</w:t>
        <w:t xml:space="preserve">.  </w:t>
      </w:r>
      <w:r>
        <w:rPr>
          <w:b/>
        </w:rPr>
        <w:t xml:space="preserve">Independent testing and certification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§7 (AMD). PL 2017, c. 278, §5 (AMD). PL 2017, c. 309, §6 (AMD). PL 2017, c. 409, Pt. A, §3 (RP). </w:t>
      </w:r>
    </w:p>
    <w:p>
      <w:pPr>
        <w:jc w:val="both"/>
        <w:spacing w:before="100" w:after="100"/>
        <w:ind w:start="1080" w:hanging="720"/>
      </w:pPr>
      <w:r>
        <w:rPr>
          <w:b/>
        </w:rPr>
        <w:t>§</w:t>
        <w:t>2446</w:t>
        <w:t xml:space="preserve">.  </w:t>
      </w:r>
      <w:r>
        <w:rPr>
          <w:b/>
        </w:rPr>
        <w:t xml:space="preserve">Labeling; health and safety requirements; training;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§8 (AMD). PL 2017, c. 278, §6 (AMD). PL 2017, c. 409, Pt. A, §3 (RP). </w:t>
      </w:r>
    </w:p>
    <w:p>
      <w:pPr>
        <w:jc w:val="both"/>
        <w:spacing w:before="100" w:after="100"/>
        <w:ind w:start="1080" w:hanging="720"/>
      </w:pPr>
      <w:r>
        <w:rPr>
          <w:b/>
        </w:rPr>
        <w:t>§</w:t>
        <w:t>2447</w:t>
        <w:t xml:space="preserve">.  </w:t>
      </w:r>
      <w:r>
        <w:rPr>
          <w:b/>
        </w:rPr>
        <w:t xml:space="preserve">License application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§9 (AMD). PL 2017, c. 409, Pt. A, §3 (RP). </w:t>
      </w:r>
    </w:p>
    <w:p>
      <w:pPr>
        <w:jc w:val="both"/>
        <w:spacing w:before="100" w:after="100"/>
        <w:ind w:start="1080" w:hanging="720"/>
      </w:pPr>
      <w:r>
        <w:rPr>
          <w:b/>
        </w:rPr>
        <w:t>§</w:t>
        <w:t>2448</w:t>
        <w:t xml:space="preserve">.  </w:t>
      </w:r>
      <w:r>
        <w:rPr>
          <w:b/>
        </w:rPr>
        <w:t xml:space="preserve">Classes of licenses; license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§10 (AMD). PL 2017, c. 278, §§7-9 (AMD). PL 2017, c. 309, §§7-9 (AMD). PL 2017, c. 409, Pt. A, §3 (RP). </w:t>
      </w:r>
    </w:p>
    <w:p>
      <w:pPr>
        <w:jc w:val="both"/>
        <w:spacing w:before="100" w:after="100"/>
        <w:ind w:start="1080" w:hanging="720"/>
      </w:pPr>
      <w:r>
        <w:rPr>
          <w:b/>
        </w:rPr>
        <w:t>§</w:t>
        <w:t>2449</w:t>
        <w:t xml:space="preserve">.  </w:t>
      </w:r>
      <w:r>
        <w:rPr>
          <w:b/>
        </w:rPr>
        <w:t xml:space="preserve">Local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§11 (AMD). PL 2017, c. 409, Pt. A, §3 (RP). </w:t>
      </w:r>
    </w:p>
    <w:p>
      <w:pPr>
        <w:jc w:val="both"/>
        <w:spacing w:before="100" w:after="100"/>
        <w:ind w:start="1080" w:hanging="720"/>
      </w:pPr>
      <w:r>
        <w:rPr>
          <w:b/>
        </w:rPr>
        <w:t>§</w:t>
        <w:t>2450</w:t>
        <w:t xml:space="preserve">.  </w:t>
      </w:r>
      <w:r>
        <w:rPr>
          <w:b/>
        </w:rPr>
        <w:t xml:space="preserve">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§12 (AMD). PL 2017, c. 409, Pt. A, §3 (RP). </w:t>
      </w:r>
    </w:p>
    <w:p>
      <w:pPr>
        <w:jc w:val="both"/>
        <w:spacing w:before="100" w:after="100"/>
        <w:ind w:start="1080" w:hanging="720"/>
      </w:pPr>
      <w:r>
        <w:rPr>
          <w:b/>
        </w:rPr>
        <w:t>§</w:t>
        <w:t>2451</w:t>
        <w:t xml:space="preserve">.  </w:t>
      </w:r>
      <w:r>
        <w:rPr>
          <w:b/>
        </w:rPr>
        <w:t xml:space="preserve">Licensing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§13 (AMD). PL 2017, c. 409, Pt. A, §3 (RP). </w:t>
      </w:r>
    </w:p>
    <w:p>
      <w:pPr>
        <w:jc w:val="both"/>
        <w:spacing w:before="100" w:after="100"/>
        <w:ind w:start="1080" w:hanging="720"/>
      </w:pPr>
      <w:r>
        <w:rPr>
          <w:b/>
        </w:rPr>
        <w:t>§</w:t>
        <w:t>2452</w:t>
        <w:t xml:space="preserve">.  </w:t>
      </w:r>
      <w:r>
        <w:rPr>
          <w:b/>
        </w:rPr>
        <w:t xml:space="preserve">Personal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§§14-16 (AMD). PL 2017, c. 409, Pt. A, §3 (RP). </w:t>
      </w:r>
    </w:p>
    <w:p>
      <w:pPr>
        <w:jc w:val="both"/>
        <w:spacing w:before="100" w:after="100"/>
        <w:ind w:start="1080" w:hanging="720"/>
      </w:pPr>
      <w:r>
        <w:rPr>
          <w:b/>
        </w:rPr>
        <w:t>§</w:t>
        <w:t>2453</w:t>
        <w:t xml:space="preserve">.  </w:t>
      </w:r>
      <w:r>
        <w:rPr>
          <w:b/>
        </w:rPr>
        <w:t xml:space="preserve">Unlawful acts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§17 (AMD). PL 2017, c. 409, Pt. A, §3 (RP). </w:t>
      </w:r>
    </w:p>
    <w:p>
      <w:pPr>
        <w:jc w:val="both"/>
        <w:spacing w:before="100" w:after="100"/>
        <w:ind w:start="1080" w:hanging="720"/>
      </w:pPr>
      <w:r>
        <w:rPr>
          <w:b/>
        </w:rPr>
        <w:t>§</w:t>
        <w:t>2454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§18 (AMD). PL 2017, c. 409, Pt. A, §3 (RP). </w:t>
      </w:r>
    </w:p>
    <w:p>
      <w:pPr>
        <w:jc w:val="both"/>
        <w:spacing w:before="100" w:after="100"/>
        <w:ind w:start="1080" w:hanging="720"/>
      </w:pPr>
      <w:r>
        <w:rPr>
          <w:b/>
        </w:rPr>
        <w:t>§</w:t>
        <w:t>2455</w:t>
        <w:t xml:space="preserve">.  </w:t>
      </w:r>
      <w:r>
        <w:rPr>
          <w:b/>
        </w:rPr>
        <w:t xml:space="preserve">Retail Marijuana Regulatory Coordination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278, §10 (NEW).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 MARIJUANA LEGALIZATION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 MARIJUANA LEGALIZATION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417. MARIJUANA LEGALIZATION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