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4209</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PL 1999, c. 530, §6 (AMD). PL 2003, c. 283, §4 (AMD). PL 2003, c. 452, §B29 (RP). PL 2003, c. 452, §X2 (AFF). PL 2003, c. 688, §A7 (RP). PL 2003, c. 688, §A8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§4209.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§4209.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§4209.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