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PUBLIC EXHIBITIONS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§4 (RP). </w:t>
      </w:r>
    </w:p>
    <w:p>
      <w:pPr>
        <w:jc w:val="both"/>
        <w:spacing w:before="100" w:after="100"/>
        <w:ind w:start="1080" w:hanging="720"/>
      </w:pPr>
      <w:r>
        <w:rPr>
          <w:b/>
        </w:rPr>
        <w:t>§</w:t>
        <w:t>502</w:t>
        <w:t xml:space="preserve">.  </w:t>
      </w:r>
      <w:r>
        <w:rPr>
          <w:b/>
        </w:rPr>
        <w:t xml:space="preserve">Fees, prosecutions; traveling shows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§§7-A (AMD). PL 1971, c. 592, §33 (AMD). PL 1971, c. 622, §141B (AMD). PL 1977, c. 433, §2 (RPR). PL 1983, c. 328 (AMD). PL 1987, c. 264 (AMD). PL 1987, c. 737, §§C13,C106 (AMD). PL 1989, c. 6 (AMD). PL 1989, c. 9, §2 (AMD). PL 1989, c. 104, §§C8,C10 (AMD). PL 1989, c. 502, §C2 (AMD). PL 1991, c. 464, §3 (AMD). PL 1995, c. 533, §1 (AMD). PL 1997, c. 728, §§2,3 (AMD). PL 2013, c. 595, Pt. 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19. PUBLIC EXHIBITIONS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PUBLIC EXHIBITIONS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19. PUBLIC EXHIBITIONS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