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particular provisions of this Article, the "Uniform Commercial Code" and the principles of law and equity, including the law relative to capacity to contract, principal and agent, estoppel, fraud, misrepresentation, duress, coercion, mistake, bankruptcy or other validating or invalidating cause, supplement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§11-103. Supplementary general principles of law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§11-103. Supplementary general principles of law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§11-103. SUPPLEMENTARY GENERAL PRINCIPLES OF LAW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