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12755</w:t>
        <w:t xml:space="preserve">.  </w:t>
      </w:r>
      <w:r>
        <w:rPr>
          <w:b/>
        </w:rPr>
        <w:t xml:space="preserve">Tampering with department dam</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without authority from the commissioner may not:</w:t>
      </w:r>
    </w:p>
    <w:p>
      <w:pPr>
        <w:jc w:val="both"/>
        <w:spacing w:before="100" w:after="0"/>
        <w:ind w:start="720"/>
      </w:pPr>
      <w:r>
        <w:rPr/>
        <w:t>A</w:t>
        <w:t xml:space="preserve">.  </w:t>
      </w:r>
      <w:r>
        <w:rPr/>
      </w:r>
      <w:r>
        <w:t xml:space="preserve">Tamper with a department dam;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Open or close gates or sluiceways of a department dam;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Add or remove flashboards of a department dam;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Otherwise damage or destroy a department dam.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For purposes of this subsection, "department dam" means a dam owned or operated by the department, including dams in a fish hatchery or rearing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§299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§299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§B299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§12755. Tampering with department dam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§12755. Tampering with department dam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§12755. TAMPERING WITH DEPARTMENT DAM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