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False and misleading statements in documents required to be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696, §160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False and misleading statements in documents required to be filed with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False and misleading statements in documents required to be filed with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§1304. FALSE AND MISLEADING STATEMENTS IN DOCUMENTS REQUIRED TO BE FILED WITH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