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Notice of shareholder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1, c. 20, §§1-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Notice of shareholders'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Notice of shareholders'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4. NOTICE OF SHAREHOLDERS'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