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Commissioner</w:t>
      </w:r>
    </w:p>
    <w:p>
      <w:pPr>
        <w:jc w:val="both"/>
        <w:spacing w:before="100" w:after="100"/>
        <w:ind w:start="360"/>
        <w:ind w:firstLine="360"/>
      </w:pPr>
      <w:r>
        <w:rPr/>
      </w:r>
      <w:r>
        <w:rPr/>
      </w:r>
      <w:r>
        <w:t xml:space="preserve">The department is under the control and supervision of the Commissioner of Health and Human Services, who reports directly to the Governor.</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subject to review by the joint standing committee of the Legislature having jurisdiction over health and human services matters and confirmation by the Senate.  The commissioner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100"/>
        <w:ind w:start="360"/>
        <w:ind w:firstLine="360"/>
      </w:pPr>
      <w:r>
        <w:rPr>
          <w:b/>
        </w:rPr>
        <w:t>2</w:t>
        <w:t xml:space="preserve">.  </w:t>
      </w:r>
      <w:r>
        <w:rPr>
          <w:b/>
        </w:rPr>
        <w:t xml:space="preserve">Vacancy; deputy commissioner.</w:t>
        <w:t xml:space="preserve"> </w:t>
      </w:r>
      <w:r>
        <w:t xml:space="preserve"> </w:t>
      </w:r>
      <w:r>
        <w:t xml:space="preserve">A vacancy in the office of the commissioner must be filled as follows.</w:t>
      </w:r>
    </w:p>
    <w:p>
      <w:pPr>
        <w:jc w:val="both"/>
        <w:spacing w:before="100" w:after="0"/>
        <w:ind w:start="720"/>
      </w:pPr>
      <w:r>
        <w:rPr/>
        <w:t>A</w:t>
        <w:t xml:space="preserve">.  </w:t>
      </w:r>
      <w:r>
        <w:rPr/>
      </w:r>
      <w:r>
        <w:t xml:space="preserve">Any vacancy of the commissioner's position must be filled in accordance with </w:t>
      </w:r>
      <w:r>
        <w:t>Title 5, 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w:pPr>
        <w:jc w:val="both"/>
        <w:spacing w:before="100" w:after="0"/>
        <w:ind w:start="720"/>
      </w:pPr>
      <w:r>
        <w:rPr/>
        <w:t>B</w:t>
        <w:t xml:space="preserve">.  </w:t>
      </w:r>
      <w:r>
        <w:rPr/>
      </w:r>
      <w:r>
        <w:t xml:space="preserve">The commissioner shall appoint one of the department's deputy commissioners to perform the duties of the commissioner, in addition to the duties of that deputy commissioner, during the commissioner's temporary absence or disability.</w:t>
      </w:r>
      <w:r>
        <w:t xml:space="preserve">  </w:t>
      </w:r>
      <w:r xmlns:wp="http://schemas.openxmlformats.org/drawingml/2010/wordprocessingDrawing" xmlns:w15="http://schemas.microsoft.com/office/word/2012/wordml">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§204.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