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2068</w:t>
        <w:t xml:space="preserve">.  </w:t>
      </w:r>
      <w:r>
        <w:rPr>
          <w:b/>
        </w:rPr>
        <w:t xml:space="preserve">Bonds declared legal investments</w:t>
      </w:r>
    </w:p>
    <w:p>
      <w:pPr>
        <w:jc w:val="both"/>
        <w:spacing w:before="100" w:after="100"/>
        <w:ind w:start="360"/>
        <w:ind w:firstLine="360"/>
      </w:pPr>
      <w:r>
        <w:rPr/>
      </w:r>
      <w:r>
        <w:rPr/>
      </w:r>
      <w:r>
        <w:t xml:space="preserve">Bonds and notes issued by the authority under this chapter are hereby made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credit unions, building and loan associations, investment companies, executors, administrators, trustees and other fiduciaries, pension, profit-sharing, retirement funds and other persons carrying on a banking business, and all other persons whatsoever, who are now or may hereafter be, authorized to invest in bonds or other obligations of the State, may properly and legally invest funds, including capital in their control or belonging to them. Such bonds and notes are hereby made securities which may properly and legally be deposited with and received by any state or municipal or public officer or any agency or political subdivision of the State for any purpose for which the deposit of bonds or other obligations of the State is now or may hereafter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§2068. Bonds declared legal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§2068. Bonds declared legal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§2068. BONDS DECLARED LEGAL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