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Insurable interest, property</w:t>
      </w:r>
    </w:p>
    <w:p>
      <w:pPr>
        <w:jc w:val="both"/>
        <w:spacing w:before="100" w:after="0"/>
        <w:ind w:start="360"/>
        <w:ind w:firstLine="360"/>
      </w:pPr>
      <w:r>
        <w:rPr>
          <w:b/>
        </w:rPr>
        <w:t>1</w:t>
        <w:t xml:space="preserve">.  </w:t>
      </w:r>
      <w:r>
        <w:rPr>
          <w:b/>
        </w:rPr>
      </w:r>
      <w:r>
        <w:t xml:space="preserve"> </w:t>
      </w:r>
      <w:r>
        <w:t xml:space="preserve">No contract of insurance of property or of any interest in property or arising from property shall be enforceable as to the insurance except for the benefit of persons having an insurable interest in the things insured as at the time of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"Insurable interest" as used in this section means any actual, lawful, and substantial economic interest in the safety or preservation of the subject of the insurance free from loss, destruction, or pecuniary damage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§2406. Insurable interest,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Insurable interest,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§2406. INSURABLE INTEREST,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