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1401-A</w:t>
        <w:t xml:space="preserve">.  </w:t>
      </w:r>
      <w:r>
        <w:rPr>
          <w:b/>
        </w:rPr>
        <w:t xml:space="preserve">Department; commissioner</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created and established the Department of Labor, referred to in this chapter as the "department," to achieve the most effective utilization of the employment and training resources in the State by developing and maintaining an accountable state employment and training policy, by ensuring safe working conditions and protection against loss of income and by enhancing the opportunities of individuals to improve their economic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100"/>
        <w:ind w:start="360"/>
        <w:ind w:firstLine="360"/>
      </w:pPr>
      <w:r>
        <w:rPr>
          <w:b/>
        </w:rPr>
        <w:t>2</w:t>
        <w:t xml:space="preserve">.  </w:t>
      </w:r>
      <w:r>
        <w:rPr>
          <w:b/>
        </w:rPr>
        <w:t xml:space="preserve">Commissioner; entities incorporated.</w:t>
        <w:t xml:space="preserve"> </w:t>
      </w:r>
      <w:r>
        <w:t xml:space="preserve"> </w:t>
      </w:r>
      <w:r>
        <w:t xml:space="preserve">The department consists of a Commissioner of Labor, referred to in this chapter as the "commissioner," appointed by the Governor and subject to review by the joint standing committee of the Legislature having jurisdiction over labor matters and to confirmation by the Legislature, to serve at the pleasure of the Governor, and the following entities as previously created or established are incorporated into the Department of Labor:</w:t>
      </w:r>
    </w:p>
    <w:p>
      <w:pPr>
        <w:jc w:val="both"/>
        <w:spacing w:before="100" w:after="0"/>
        <w:ind w:start="720"/>
      </w:pPr>
      <w:r>
        <w:rPr/>
        <w:t>A</w:t>
        <w:t xml:space="preserve">.  </w:t>
      </w:r>
      <w:r>
        <w:rPr/>
      </w:r>
      <w:r>
        <w:t xml:space="preserve">The Bureau of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B</w:t>
        <w:t xml:space="preserve">.  </w:t>
      </w:r>
      <w:r>
        <w:rPr/>
      </w:r>
      <w:r>
        <w:t xml:space="preserve">The Bureau of Employment Services;</w:t>
      </w:r>
      <w:r>
        <w:t xml:space="preserve">  </w:t>
      </w:r>
      <w:r xmlns:wp="http://schemas.openxmlformats.org/drawingml/2010/wordprocessingDrawing" xmlns:w15="http://schemas.microsoft.com/office/word/2012/wordml">
        <w:rPr>
          <w:rFonts w:ascii="Arial" w:hAnsi="Arial" w:cs="Arial"/>
          <w:sz w:val="22"/>
          <w:szCs w:val="22"/>
        </w:rPr>
        <w:t xml:space="preserve">[PL 2013, c. 467, §4 (AMD).]</w:t>
      </w:r>
    </w:p>
    <w:p>
      <w:pPr>
        <w:jc w:val="both"/>
        <w:spacing w:before="100" w:after="0"/>
        <w:ind w:start="720"/>
      </w:pPr>
      <w:r>
        <w:rPr/>
        <w:t>C</w:t>
        <w:t xml:space="preserve">.  </w:t>
      </w:r>
      <w:r>
        <w:rPr/>
      </w:r>
      <w:r>
        <w:t xml:space="preserve">The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D</w:t>
        <w:t xml:space="preserve">.  </w:t>
      </w:r>
      <w:r>
        <w:rPr/>
      </w:r>
      <w:r>
        <w:t xml:space="preserve">The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F</w:t>
        <w:t xml:space="preserve">.  </w:t>
      </w:r>
      <w:r>
        <w:rPr/>
      </w:r>
      <w:r>
        <w:t xml:space="preserve">The Center for Workforce Research and Information; and</w:t>
      </w:r>
      <w:r>
        <w:t xml:space="preserve">  </w:t>
      </w:r>
      <w:r xmlns:wp="http://schemas.openxmlformats.org/drawingml/2010/wordprocessingDrawing" xmlns:w15="http://schemas.microsoft.com/office/word/2012/wordml">
        <w:rPr>
          <w:rFonts w:ascii="Arial" w:hAnsi="Arial" w:cs="Arial"/>
          <w:sz w:val="22"/>
          <w:szCs w:val="22"/>
        </w:rPr>
        <w:t xml:space="preserve">[PL 2013, c. 467,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I</w:t>
        <w:t xml:space="preserve">.  </w:t>
      </w:r>
      <w:r>
        <w:rPr/>
      </w:r>
      <w:r>
        <w:t xml:space="preserve">The State Workforce Board.</w:t>
      </w:r>
      <w:r>
        <w:t xml:space="preserve">  </w:t>
      </w:r>
      <w:r xmlns:wp="http://schemas.openxmlformats.org/drawingml/2010/wordprocessingDrawing" xmlns:w15="http://schemas.microsoft.com/office/word/2012/wordml">
        <w:rPr>
          <w:rFonts w:ascii="Arial" w:hAnsi="Arial" w:cs="Arial"/>
          <w:sz w:val="22"/>
          <w:szCs w:val="22"/>
        </w:rPr>
        <w:t xml:space="preserve">[PL 2017, c. 110,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§10 (AMD).]</w:t>
      </w:r>
    </w:p>
    <w:p>
      <w:pPr>
        <w:jc w:val="both"/>
        <w:spacing w:before="100" w:after="100"/>
        <w:ind w:start="360"/>
        <w:ind w:firstLine="360"/>
      </w:pPr>
      <w:r>
        <w:rPr/>
      </w:r>
      <w:r>
        <w:rPr/>
      </w:r>
      <w:r>
        <w:t xml:space="preserve">The Department of Labor may consist of other advisory, planning and coordinating council staff, and such other advisory, planning and coordinating committees or administrative units as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§G15 (NEW). PL 2007, c. 126, §1 (AMD). PL 2013, c. 467, §4 (AMD). PL 2017, c. 110,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§1401-A.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§1401-A.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§1401-A.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