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Records and reports</w:t>
      </w:r>
    </w:p>
    <w:p>
      <w:pPr>
        <w:jc w:val="both"/>
        <w:spacing w:before="100" w:after="100"/>
        <w:ind w:start="360"/>
        <w:ind w:firstLine="360"/>
      </w:pPr>
      <w:r>
        <w:rPr/>
      </w:r>
      <w:r>
        <w:rPr/>
      </w:r>
      <w:r>
        <w:t xml:space="preserve">The board shall keep such records and minutes as are necessary to the ordinary dispatch of its functions.</w:t>
      </w:r>
      <w:r>
        <w:t xml:space="preserve">  </w:t>
      </w:r>
      <w:r xmlns:wp="http://schemas.openxmlformats.org/drawingml/2010/wordprocessingDrawing" xmlns:w15="http://schemas.microsoft.com/office/word/2012/wordml">
        <w:rPr>
          <w:rFonts w:ascii="Arial" w:hAnsi="Arial" w:cs="Arial"/>
          <w:sz w:val="22"/>
          <w:szCs w:val="22"/>
        </w:rPr>
        <w:t xml:space="preserve">[PL 1983, c. 413, §46 (RPR).]</w:t>
      </w:r>
    </w:p>
    <w:p>
      <w:pPr>
        <w:jc w:val="both"/>
        <w:spacing w:before="100" w:after="100"/>
        <w:ind w:start="360"/>
        <w:ind w:firstLine="360"/>
      </w:pPr>
      <w:r>
        <w:rPr/>
      </w:r>
      <w:r>
        <w:rPr/>
      </w:r>
      <w:r>
        <w:t xml:space="preserve">Not later than August 1st of each year, the board shall submit to the Commissioner of Professional and Financial Regulation a report of its transactions of the preceding fiscal year ending June 30th and shall transmit to the commissioner a complete statement of the receipts and expenditures of the board, attested by affidavits of its chair.</w:t>
      </w:r>
      <w:r>
        <w:t xml:space="preserve">  </w:t>
      </w:r>
      <w:r xmlns:wp="http://schemas.openxmlformats.org/drawingml/2010/wordprocessingDrawing" xmlns:w15="http://schemas.microsoft.com/office/word/2012/wordml">
        <w:rPr>
          <w:rFonts w:ascii="Arial" w:hAnsi="Arial" w:cs="Arial"/>
          <w:sz w:val="22"/>
          <w:szCs w:val="22"/>
        </w:rPr>
        <w:t xml:space="preserve">[PL 2005, c. 315, §16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1983, c. 413, §46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§6 (AMD).]</w:t>
      </w:r>
    </w:p>
    <w:p>
      <w:pPr>
        <w:jc w:val="both"/>
        <w:spacing w:before="100" w:after="100"/>
        <w:ind w:start="360"/>
        <w:ind w:firstLine="360"/>
      </w:pPr>
      <w:r>
        <w:rPr/>
      </w:r>
      <w:r>
        <w:rPr/>
      </w:r>
      <w:r>
        <w:t xml:space="preserve">The board shall submit to the Commissioner of Professional and Financial Regulation its budgetary requirements in the same manner as is provided in </w:t>
      </w:r>
      <w:r>
        <w:t>Title 5, section 1665</w:t>
      </w:r>
      <w:r>
        <w:t xml:space="preserve">.  The budget submitted by the board to the commissioner must be sufficient to enable the board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§15 (AMD). PL 1981, c. 456, §§A107,A108 (AMD). PL 1983, c. 413, §46 (RPR). PL 1983, c. 553, §46 (AMD). PL 1983, c. 758, §§5,6 (AMD). RR 1993, c. 1, §§82,83 (COR). PL 1993, c. 659, §§B6,7 (AMD). PL 2005, c. 315,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§1308.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§1308.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