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Sunset</w:t>
      </w:r>
    </w:p>
    <w:p>
      <w:pPr>
        <w:jc w:val="both"/>
        <w:spacing w:before="100" w:after="100"/>
        <w:ind w:start="360"/>
        <w:ind w:firstLine="360"/>
      </w:pPr>
      <w:r>
        <w:rPr/>
      </w:r>
      <w:r>
        <w:rPr/>
      </w:r>
      <w:r>
        <w:t xml:space="preserve">The operations and conduct of Maine Emergency Medical Services must be reviewed in accordance with </w:t>
      </w:r>
      <w:r>
        <w:t>Title 3, chapter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§26 (AMD). PL 1995, c. 488, §4 (AMD). PL 2005, c. 397, §A40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