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Interest on residential mortgage escrow accounts</w:t>
      </w:r>
    </w:p>
    <w:p>
      <w:pPr>
        <w:jc w:val="both"/>
        <w:spacing w:before="100" w:after="100"/>
        <w:ind w:start="360"/>
        <w:ind w:firstLine="360"/>
      </w:pPr>
      <w:r>
        <w:rPr>
          <w:b/>
        </w:rPr>
        <w:t>1</w:t>
        <w:t xml:space="preserve">.  </w:t>
      </w:r>
      <w:r>
        <w:rPr>
          <w:b/>
        </w:rPr>
        <w:t xml:space="preserve">Loan provisions required.</w:t>
        <w:t xml:space="preserve"> </w:t>
      </w:r>
      <w:r>
        <w:t xml:space="preserve"> </w:t>
      </w:r>
      <w:r>
        <w:t xml:space="preserve">A mortgage deed resulting from a mortgage loan must contain provisions for payment of interest on the escrow balance in accordance with </w:t>
      </w:r>
      <w:r>
        <w:t>Title 9‑B, section 429</w:t>
      </w:r>
      <w:r>
        <w:t xml:space="preserve"> if:</w:t>
      </w:r>
    </w:p>
    <w:p>
      <w:pPr>
        <w:jc w:val="both"/>
        <w:spacing w:before="100" w:after="0"/>
        <w:ind w:start="720"/>
      </w:pPr>
      <w:r>
        <w:rPr/>
        <w:t>A</w:t>
        <w:t xml:space="preserve">.  </w:t>
      </w:r>
      <w:r>
        <w:rPr/>
      </w:r>
      <w:r>
        <w:t xml:space="preserve">The mortgage is on owner-occupied residential property of not more than 4 units; and</w:t>
      </w:r>
      <w:r>
        <w:t xml:space="preserve">  </w:t>
      </w:r>
      <w:r xmlns:wp="http://schemas.openxmlformats.org/drawingml/2010/wordprocessingDrawing" xmlns:w15="http://schemas.microsoft.com/office/word/2012/wordml">
        <w:rPr>
          <w:rFonts w:ascii="Arial" w:hAnsi="Arial" w:cs="Arial"/>
          <w:sz w:val="22"/>
          <w:szCs w:val="22"/>
        </w:rPr>
        <w:t xml:space="preserve">[PL 1991, c. 118, §1 (NEW).]</w:t>
      </w:r>
    </w:p>
    <w:p>
      <w:pPr>
        <w:jc w:val="both"/>
        <w:spacing w:before="100" w:after="0"/>
        <w:ind w:start="720"/>
      </w:pPr>
      <w:r>
        <w:rPr/>
        <w:t>B</w:t>
        <w:t xml:space="preserve">.  </w:t>
      </w:r>
      <w:r>
        <w:rPr/>
      </w:r>
      <w:r>
        <w:t xml:space="preserve">The loan or note requires payments into a mandatory escrow account.</w:t>
      </w:r>
      <w:r>
        <w:t xml:space="preserve">  </w:t>
      </w:r>
      <w:r xmlns:wp="http://schemas.openxmlformats.org/drawingml/2010/wordprocessingDrawing" xmlns:w15="http://schemas.microsoft.com/office/word/2012/wordml">
        <w:rPr>
          <w:rFonts w:ascii="Arial" w:hAnsi="Arial" w:cs="Arial"/>
          <w:sz w:val="22"/>
          <w:szCs w:val="22"/>
        </w:rPr>
        <w:t xml:space="preserve">[PL 1991, c. 118,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w:t>
      </w:r>
    </w:p>
    <w:p>
      <w:pPr>
        <w:jc w:val="both"/>
        <w:spacing w:before="100" w:after="0"/>
        <w:ind w:start="360"/>
        <w:ind w:firstLine="360"/>
      </w:pPr>
      <w:r>
        <w:rPr>
          <w:b/>
        </w:rPr>
        <w:t>2</w:t>
        <w:t xml:space="preserve">.  </w:t>
      </w:r>
      <w:r>
        <w:rPr>
          <w:b/>
        </w:rPr>
        <w:t xml:space="preserve">Applicability.</w:t>
        <w:t xml:space="preserve"> </w:t>
      </w:r>
      <w:r>
        <w:t xml:space="preserve"> </w:t>
      </w:r>
      <w:r>
        <w:t xml:space="preserve">The requirements of this section apply to any residential mortgage deed dated on or after January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Interest on residential mortgage escrow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Interest on residential mortgage escrow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§504. INTEREST ON RESIDENTIAL MORTGAGE ESCROW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