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Project deadline; completion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§3610. PROJECT DEADLINE; COMPLETION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