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9208</w:t>
        <w:t xml:space="preserve">.  </w:t>
      </w:r>
      <w:r>
        <w:rPr>
          <w:b/>
        </w:rPr>
        <w:t xml:space="preserve">Legislative oversight; report to committee</w:t>
      </w:r>
    </w:p>
    <w:p>
      <w:pPr>
        <w:jc w:val="both"/>
        <w:spacing w:before="100" w:after="100"/>
        <w:ind w:start="360"/>
        <w:ind w:firstLine="360"/>
      </w:pPr>
      <w:r>
        <w:rPr/>
      </w:r>
      <w:r>
        <w:rPr/>
      </w:r>
      <w:r>
        <w:t xml:space="preserve">No later than January 15th of each year, the authority shall provide a report to the joint standing committee of the Legislature having jurisdiction over utilities matters that: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Budget.</w:t>
        <w:t xml:space="preserve"> </w:t>
      </w:r>
      <w:r>
        <w:t xml:space="preserve"> </w:t>
      </w:r>
      <w:r>
        <w:t xml:space="preserve">Includes a report on the budget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w:t>
        <w:t xml:space="preserve">.  </w:t>
      </w:r>
      <w:r>
        <w:rPr>
          <w:b/>
        </w:rPr>
        <w:t xml:space="preserve">Activities.</w:t>
        <w:t xml:space="preserve"> </w:t>
      </w:r>
      <w:r>
        <w:t xml:space="preserve"> </w:t>
      </w:r>
      <w:r>
        <w:t xml:space="preserve">Documents the activities of the authority, including a detailed description of the progress toward the goals and objectives established in the triennial strategic plan under </w:t>
      </w:r>
      <w:r>
        <w:t>section 9218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§9 (AMD).]</w:t>
      </w:r>
    </w:p>
    <w:p>
      <w:pPr>
        <w:jc w:val="both"/>
        <w:spacing w:before="100" w:after="0"/>
        <w:ind w:start="360"/>
        <w:ind w:firstLine="360"/>
      </w:pPr>
      <w:r>
        <w:rPr>
          <w:b/>
        </w:rPr>
        <w:t>3</w:t>
        <w:t xml:space="preserve">.  </w:t>
      </w:r>
      <w:r>
        <w:rPr>
          <w:b/>
        </w:rPr>
        <w:t xml:space="preserve">Investments.</w:t>
        <w:t xml:space="preserve"> </w:t>
      </w:r>
      <w:r>
        <w:t xml:space="preserve"> </w:t>
      </w:r>
      <w:r>
        <w:t xml:space="preserve">Contains a listing of any investments of money in the ConnectMaine Fund, as established pursuant to </w:t>
      </w:r>
      <w:r>
        <w:t>section 9211</w:t>
      </w:r>
      <w:r>
        <w:t xml:space="preserve">, and a tracking of the infrastructure improvements resulting from the investments;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§10 (AMD).]</w:t>
      </w:r>
    </w:p>
    <w:p>
      <w:pPr>
        <w:jc w:val="both"/>
        <w:spacing w:before="100" w:after="0"/>
        <w:ind w:start="360"/>
        <w:ind w:firstLine="360"/>
      </w:pPr>
      <w:r>
        <w:rPr>
          <w:b/>
        </w:rPr>
        <w:t>4</w:t>
        <w:t xml:space="preserve">.  </w:t>
      </w:r>
      <w:r>
        <w:rPr>
          <w:b/>
        </w:rPr>
        <w:t xml:space="preserve">Market conditions.</w:t>
        <w:t xml:space="preserve"> </w:t>
      </w:r>
      <w:r>
        <w:t xml:space="preserve"> </w:t>
      </w:r>
      <w:r>
        <w:t xml:space="preserve">Contains an analysis of the availability of communications services and advanced communications technology infrastructure, including an analysis of the competitive market in the State for communications services and advanced communications technology infrastructure and whether the communications services provided in the State are reasonably comparable to services provided regionally and nationwide.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r>
      <w:r>
        <w:rPr/>
      </w:r>
      <w:r>
        <w:t xml:space="preserve">After receiving a report under this section, the joint standing committee of the Legislature having jurisdiction over utilities matters may report out legislation relating to the authority.</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§9 (AMD). PL 2019, c. 625,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§9208. Legislative oversight; report to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§9208. Legislative oversight; report to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§9208. LEGISLATIVE OVERSIGHT; REPORT TO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