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672</w:t>
        <w:t xml:space="preserve">.  </w:t>
      </w:r>
      <w:r>
        <w:rPr>
          <w:b/>
        </w:rPr>
        <w:t xml:space="preserve">Permanent residency; factual determination by municipal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§B1 (NEW). PL 1989, c. 753, §§1,2 (AMD). PL 1991, c. 15 (RP). PL 1991, c. 546, §40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§672. Permanent residency; factual determination by municipal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§672. Permanent residency; factual determination by municipal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§672. PERMANENT RESIDENCY; FACTUAL DETERMINATION BY MUNICIPAL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