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w:t>
        <w:t xml:space="preserve">.  </w:t>
      </w:r>
      <w:r>
        <w:rPr>
          <w:b/>
        </w:rPr>
        <w:t xml:space="preserve">Policies and implementation</w:t>
      </w:r>
    </w:p>
    <w:p>
      <w:pPr>
        <w:jc w:val="both"/>
        <w:spacing w:before="100" w:after="100"/>
        <w:ind w:start="360"/>
        <w:ind w:firstLine="360"/>
      </w:pPr>
      <w:r>
        <w:rPr/>
      </w:r>
      <w:r>
        <w:rPr/>
      </w:r>
      <w:r>
        <w:t xml:space="preserve">The Adjutant General is responsible for overall policies, guidance, administration and proper use of the program provided for in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465, Pt. 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 Policies and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 Policies and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§360. POLICIES AND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