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1979, c. 504, §2 (RPR).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