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936</w:t>
        <w:t xml:space="preserve">.  </w:t>
      </w:r>
      <w:r>
        <w:rPr>
          <w:b/>
        </w:rPr>
        <w:t xml:space="preserve">Department of Corrections</w:t>
      </w:r>
    </w:p>
    <w:p>
      <w:pPr>
        <w:jc w:val="both"/>
        <w:spacing w:before="100" w:after="100"/>
        <w:ind w:start="360"/>
        <w:ind w:firstLine="360"/>
      </w:pPr>
      <w:r>
        <w:rPr>
          <w:b/>
        </w:rPr>
        <w:t>1</w:t>
        <w:t xml:space="preserve">.  </w:t>
      </w:r>
      <w:r>
        <w:rPr>
          <w:b/>
        </w:rPr>
        <w:t xml:space="preserve">Major policy-influencing positions.</w:t>
        <w:t xml:space="preserve"> </w:t>
      </w:r>
      <w:r>
        <w:t xml:space="preserve"> </w:t>
      </w:r>
      <w:r>
        <w:t xml:space="preserve">The positions of deputy commissioner and 2 associate commissioners are major policy-influencing positions within the Department of Corrections.  Notwithstanding any other provision of law, these positions and their successor positions are subject to this chapter.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491,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491, §2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491,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491,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 PL 1995, c. 502, §F2 (RPR). PL 1999, c. 731, §G1 (AMD). PL 2013, c. 491,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§936. Department of Corrections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§936. Department of Corrections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§936. DEPARTMENT OF CORRECTIONS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