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w:t>
        <w:t xml:space="preserve">.  </w:t>
      </w:r>
      <w:r>
        <w:rPr>
          <w:b/>
        </w:rPr>
        <w:t xml:space="preserve">Good faith</w:t>
      </w:r>
    </w:p>
    <w:p>
      <w:pPr>
        <w:jc w:val="both"/>
        <w:spacing w:before="100" w:after="100"/>
        <w:ind w:start="360"/>
        <w:ind w:firstLine="360"/>
      </w:pPr>
      <w:r>
        <w:rPr/>
      </w:r>
      <w:r>
        <w:rPr/>
      </w:r>
      <w:r>
        <w:t xml:space="preserve">The Maine Rules of Civil Procedure, Rule 11 applies in any private action filed against the owner or operator of a farm, farm operation or agricultural composting operation in which it is alleged that the farm, farm operation or agricultural composting operation constitutes a nuisance if it is determined that the action was not brought in good faith and was frivolous or intended for harassment only.</w:t>
      </w:r>
      <w:r>
        <w:t xml:space="preserve">  </w:t>
      </w:r>
      <w:r xmlns:wp="http://schemas.openxmlformats.org/drawingml/2010/wordprocessingDrawing" xmlns:w15="http://schemas.microsoft.com/office/word/2012/wordml">
        <w:rPr>
          <w:rFonts w:ascii="Arial" w:hAnsi="Arial" w:cs="Arial"/>
          <w:sz w:val="22"/>
          <w:szCs w:val="22"/>
        </w:rPr>
        <w:t xml:space="preserve">[PL 2007, c. 649,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§157. Good faith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 Good faith</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§157. GOOD FAITH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