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Purpose</w:t>
      </w:r>
    </w:p>
    <w:p>
      <w:pPr>
        <w:jc w:val="both"/>
        <w:spacing w:before="100" w:after="100"/>
        <w:ind w:start="360"/>
        <w:ind w:firstLine="360"/>
      </w:pPr>
      <w:r>
        <w:rPr/>
      </w:r>
      <w:r>
        <w:rPr/>
      </w:r>
      <w:r>
        <w:t xml:space="preserve">In order to aid in diffusing among the people of this State useful and practical information on subjects relating to agriculture and natural resources, youth development, and home economics and community life and to encourage the application of the same, there may be inaugurated in each of the several counties of the State extension work which shall be carried on in cooperation with the Trustees of the University of Maine System and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1985, c. 779,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§1 (AMD). PL 1985, c. 779,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