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Strengthen Temporary Protections for Children Living in Dwellings with Identified Lead Hazards</w:t>
      </w:r>
    </w:p>
    <w:p w:rsidR="00BC58BE" w:rsidP="00BC58BE">
      <w:pPr>
        <w:ind w:left="360"/>
        <w:rPr>
          <w:rFonts w:ascii="Arial" w:eastAsia="Arial" w:hAnsi="Arial" w:cs="Arial"/>
        </w:rPr>
      </w:pPr>
      <w:bookmarkStart w:id="0" w:name="_ENACTING_CLAUSE__fcdee29a_1c90_4053_b45"/>
      <w:bookmarkStart w:id="1" w:name="_DOC_BODY__f6433337_ea7d_413b_ab99_d1207"/>
      <w:bookmarkStart w:id="2" w:name="_DOC_BODY_CONTAINER__df9a4914_286a_4c93_"/>
      <w:bookmarkStart w:id="3" w:name="_PAGE__1_7db4b68d_672c_4761_8244_5141a43"/>
      <w:bookmarkStart w:id="4" w:name="_PAR__1_02ce9036_6624_40c5_8195_3e48eb2e"/>
      <w:bookmarkStart w:id="5" w:name="_LINE__1_84c40248_2739_4f68_ad2c_550c0a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C58BE" w:rsidP="00BC58BE">
      <w:pPr>
        <w:ind w:left="360" w:firstLine="360"/>
        <w:rPr>
          <w:rFonts w:ascii="Arial" w:eastAsia="Arial" w:hAnsi="Arial" w:cs="Arial"/>
        </w:rPr>
      </w:pPr>
      <w:bookmarkStart w:id="6" w:name="_BILL_SECTION_HEADER__71b03129_1599_4f8a"/>
      <w:bookmarkStart w:id="7" w:name="_BILL_SECTION__e55a9466_9448_40d2_becd_d"/>
      <w:bookmarkStart w:id="8" w:name="_DOC_BODY_CONTENT__f5121777_4080_4438_b8"/>
      <w:bookmarkStart w:id="9" w:name="_PAR__2_52b829b6_00cb_4271_8ce1_cfc30a64"/>
      <w:bookmarkStart w:id="10" w:name="_LINE__2_30a3a617_1e53_4e74_a05b_bea371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cea5e45_d317_40a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§1321, sub-§3-A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C58BE" w:rsidP="00BC58BE">
      <w:pPr>
        <w:ind w:left="360" w:firstLine="360"/>
        <w:rPr>
          <w:rFonts w:ascii="Arial" w:eastAsia="Arial" w:hAnsi="Arial" w:cs="Arial"/>
        </w:rPr>
      </w:pPr>
      <w:bookmarkStart w:id="12" w:name="_STATUTE_NUMBER__f2b73f2e_7f11_4111_a402"/>
      <w:bookmarkStart w:id="13" w:name="_STATUTE_SS__a9c14b98_a197_4b8c_9eac_1cf"/>
      <w:bookmarkStart w:id="14" w:name="_PAR__3_d79a394a_4bc9_434c_8ec5_d8548efc"/>
      <w:bookmarkStart w:id="15" w:name="_LINE__3_530280aa_abde_4892_b982_42994d7"/>
      <w:bookmarkStart w:id="16" w:name="_PROCESSED_CHANGE__d34e1f27_3cd0_446a_be"/>
      <w:bookmarkEnd w:id="6"/>
      <w:bookmarkEnd w:id="9"/>
      <w:r>
        <w:rPr>
          <w:rFonts w:ascii="Arial" w:eastAsia="Arial" w:hAnsi="Arial" w:cs="Arial"/>
          <w:b/>
          <w:u w:val="single"/>
        </w:rPr>
        <w:t>3-A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8995fcb_e085_41d2_b6"/>
      <w:r>
        <w:rPr>
          <w:rFonts w:ascii="Arial" w:eastAsia="Arial" w:hAnsi="Arial" w:cs="Arial"/>
          <w:b/>
          <w:u w:val="single"/>
        </w:rPr>
        <w:t xml:space="preserve">Notice to owner; interim controls.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7fb65b33_d096_406b_beb"/>
      <w:bookmarkEnd w:id="17"/>
      <w:r>
        <w:rPr>
          <w:rFonts w:ascii="Arial" w:eastAsia="Arial" w:hAnsi="Arial" w:cs="Arial"/>
          <w:u w:val="single"/>
        </w:rPr>
        <w:t xml:space="preserve">The department may order the owner to </w:t>
      </w:r>
      <w:bookmarkStart w:id="19" w:name="_LINE__4_1561824e_0a7f_4f46_a27f_ef44d1d"/>
      <w:bookmarkEnd w:id="15"/>
      <w:r>
        <w:rPr>
          <w:rFonts w:ascii="Arial" w:eastAsia="Arial" w:hAnsi="Arial" w:cs="Arial"/>
          <w:u w:val="single"/>
        </w:rPr>
        <w:t xml:space="preserve">implement lead exposure reduction actions or interim controls as determined by the </w:t>
      </w:r>
      <w:bookmarkStart w:id="20" w:name="_LINE__5_8cf297f1_4114_48ec_9c41_466270c"/>
      <w:bookmarkEnd w:id="19"/>
      <w:r>
        <w:rPr>
          <w:rFonts w:ascii="Arial" w:eastAsia="Arial" w:hAnsi="Arial" w:cs="Arial"/>
          <w:u w:val="single"/>
        </w:rPr>
        <w:t>department with reasonable notice until t</w:t>
      </w:r>
      <w:r>
        <w:rPr>
          <w:rFonts w:ascii="Arial" w:eastAsia="Arial" w:hAnsi="Arial" w:cs="Arial"/>
          <w:u w:val="single"/>
        </w:rPr>
        <w:t xml:space="preserve">he owner is able to remove, replace or securely </w:t>
      </w:r>
      <w:bookmarkStart w:id="21" w:name="_LINE__6_c197fc05_da26_4052_a926_6b7709b"/>
      <w:bookmarkEnd w:id="20"/>
      <w:r>
        <w:rPr>
          <w:rFonts w:ascii="Arial" w:eastAsia="Arial" w:hAnsi="Arial" w:cs="Arial"/>
          <w:u w:val="single"/>
        </w:rPr>
        <w:t xml:space="preserve">and permanently cover lead-based substances.  </w:t>
      </w:r>
      <w:r>
        <w:rPr>
          <w:rFonts w:ascii="Arial" w:eastAsia="Arial" w:hAnsi="Arial" w:cs="Arial"/>
          <w:u w:val="single"/>
        </w:rPr>
        <w:t xml:space="preserve">In order to determine the effectiveness of </w:t>
      </w:r>
      <w:bookmarkStart w:id="22" w:name="_LINE__7_6f0559bd_03fe_4e87_ae6e_e94141c"/>
      <w:bookmarkEnd w:id="21"/>
      <w:r>
        <w:rPr>
          <w:rFonts w:ascii="Arial" w:eastAsia="Arial" w:hAnsi="Arial" w:cs="Arial"/>
          <w:u w:val="single"/>
        </w:rPr>
        <w:t>the actions taken or interim controls, t</w:t>
      </w:r>
      <w:r>
        <w:rPr>
          <w:rFonts w:ascii="Arial" w:eastAsia="Arial" w:hAnsi="Arial" w:cs="Arial"/>
          <w:u w:val="single"/>
        </w:rPr>
        <w:t>he department may inspect the dwelling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premises, </w:t>
      </w:r>
      <w:bookmarkStart w:id="23" w:name="_LINE__8_25dbd0cc_ba88_41ec_9089_5a21195"/>
      <w:bookmarkEnd w:id="22"/>
      <w:r>
        <w:rPr>
          <w:rFonts w:ascii="Arial" w:eastAsia="Arial" w:hAnsi="Arial" w:cs="Arial"/>
          <w:u w:val="single"/>
        </w:rPr>
        <w:t>residential child-occupied facility, child care facility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premises of the family child care </w:t>
      </w:r>
      <w:bookmarkStart w:id="24" w:name="_LINE__9_a14e14d0_2272_4065_93b9_1c70137"/>
      <w:bookmarkEnd w:id="23"/>
      <w:r>
        <w:rPr>
          <w:rFonts w:ascii="Arial" w:eastAsia="Arial" w:hAnsi="Arial" w:cs="Arial"/>
          <w:u w:val="single"/>
        </w:rPr>
        <w:t>provider or nursery school;</w:t>
      </w:r>
      <w:bookmarkEnd w:id="24"/>
    </w:p>
    <w:p w:rsidR="00BC58BE" w:rsidP="00BC58BE">
      <w:pPr>
        <w:ind w:left="360" w:firstLine="360"/>
        <w:rPr>
          <w:rFonts w:ascii="Arial" w:eastAsia="Arial" w:hAnsi="Arial" w:cs="Arial"/>
        </w:rPr>
      </w:pPr>
      <w:bookmarkStart w:id="25" w:name="_BILL_SECTION_HEADER__8a98b8f6_f2df_4771"/>
      <w:bookmarkStart w:id="26" w:name="_BILL_SECTION__2bd49289_f7ee_4b50_a18b_d"/>
      <w:bookmarkStart w:id="27" w:name="_PAR__4_527daa9c_5677_4aff_817a_1b1ab5c5"/>
      <w:bookmarkStart w:id="28" w:name="_LINE__10_e82054a8_ccc4_4c89_9b09_05028e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82900394_a607_48ba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22 MRSA §1322, 2nd ¶,</w:t>
      </w:r>
      <w:r>
        <w:rPr>
          <w:rFonts w:ascii="Arial" w:eastAsia="Arial" w:hAnsi="Arial" w:cs="Arial"/>
        </w:rPr>
        <w:t xml:space="preserve"> as amended by PL 2003, c. 421, §9, is further </w:t>
      </w:r>
      <w:bookmarkStart w:id="30" w:name="_LINE__11_02dba6ce_8815_4d33_896c_c7a3d4"/>
      <w:bookmarkEnd w:id="28"/>
      <w:r>
        <w:rPr>
          <w:rFonts w:ascii="Arial" w:eastAsia="Arial" w:hAnsi="Arial" w:cs="Arial"/>
        </w:rPr>
        <w:t>amended to read:</w:t>
      </w:r>
      <w:bookmarkEnd w:id="30"/>
    </w:p>
    <w:p w:rsidR="00BC58BE" w:rsidP="00BC58BE">
      <w:pPr>
        <w:ind w:left="360" w:firstLine="360"/>
        <w:rPr>
          <w:rFonts w:ascii="Arial" w:eastAsia="Arial" w:hAnsi="Arial" w:cs="Arial"/>
        </w:rPr>
      </w:pPr>
      <w:bookmarkStart w:id="31" w:name="_STATUTE_CONTENT__4481963e_9a4c_467a_9da"/>
      <w:bookmarkStart w:id="32" w:name="_STATUTE_P__ff0155a3_6577_479a_9a94_3711"/>
      <w:bookmarkStart w:id="33" w:name="_PAR__5_f9a80bc3_46b2_4893_a064_5f02bb56"/>
      <w:bookmarkStart w:id="34" w:name="_LINE__12_bcdb6c16_c524_455b_9154_f9e4f7"/>
      <w:bookmarkEnd w:id="25"/>
      <w:bookmarkEnd w:id="27"/>
      <w:r>
        <w:rPr>
          <w:rFonts w:ascii="Arial" w:eastAsia="Arial" w:hAnsi="Arial" w:cs="Arial"/>
        </w:rPr>
        <w:t xml:space="preserve">Until the owner brings any residential dwelling or premises into compliance with this </w:t>
      </w:r>
      <w:bookmarkStart w:id="35" w:name="_LINE__13_0cf38764_370c_4507_a8bb_b52410"/>
      <w:bookmarkEnd w:id="34"/>
      <w:r>
        <w:rPr>
          <w:rFonts w:ascii="Arial" w:eastAsia="Arial" w:hAnsi="Arial" w:cs="Arial"/>
        </w:rPr>
        <w:t xml:space="preserve">Act while a tenant is occupying a dwelling unit, the owner shall move the tenant to a </w:t>
      </w:r>
      <w:bookmarkStart w:id="36" w:name="_LINE__14_52a9ff97_c986_4007_be1c_021999"/>
      <w:bookmarkEnd w:id="35"/>
      <w:r>
        <w:rPr>
          <w:rFonts w:ascii="Arial" w:eastAsia="Arial" w:hAnsi="Arial" w:cs="Arial"/>
        </w:rPr>
        <w:t xml:space="preserve">substitute dwelling unit upon reasonable notice.  The department may, on a case-by-case </w:t>
      </w:r>
      <w:bookmarkStart w:id="37" w:name="_LINE__15_3745776e_6550_460d_a851_a05643"/>
      <w:bookmarkEnd w:id="36"/>
      <w:r>
        <w:rPr>
          <w:rFonts w:ascii="Arial" w:eastAsia="Arial" w:hAnsi="Arial" w:cs="Arial"/>
        </w:rPr>
        <w:t xml:space="preserve">basis, waive this requirement if the department determines that the implementation of </w:t>
      </w:r>
      <w:bookmarkStart w:id="38" w:name="_LINE__16_d419f215_6b50_4e4d_869f_4672a7"/>
      <w:bookmarkStart w:id="39" w:name="_PROCESSED_CHANGE__75e39ab8_313f_40df_a3"/>
      <w:bookmarkEnd w:id="37"/>
      <w:r>
        <w:rPr>
          <w:rFonts w:ascii="Arial" w:eastAsia="Arial" w:hAnsi="Arial" w:cs="Arial"/>
          <w:u w:val="single"/>
        </w:rPr>
        <w:t>actions to reduce lead exposure or</w:t>
      </w:r>
      <w:r>
        <w:rPr>
          <w:rFonts w:ascii="Arial" w:eastAsia="Arial" w:hAnsi="Arial" w:cs="Arial"/>
        </w:rPr>
        <w:t xml:space="preserve"> </w:t>
      </w:r>
      <w:bookmarkEnd w:id="39"/>
      <w:r>
        <w:rPr>
          <w:rFonts w:ascii="Arial" w:eastAsia="Arial" w:hAnsi="Arial" w:cs="Arial"/>
        </w:rPr>
        <w:t xml:space="preserve">interim controls sufficiently protects the residents of the </w:t>
      </w:r>
      <w:bookmarkStart w:id="40" w:name="_LINE__17_02e03c53_6f74_47e7_972b_aae502"/>
      <w:bookmarkEnd w:id="38"/>
      <w:r>
        <w:rPr>
          <w:rFonts w:ascii="Arial" w:eastAsia="Arial" w:hAnsi="Arial" w:cs="Arial"/>
        </w:rPr>
        <w:t>unit until full abatement is achieved.</w:t>
      </w:r>
      <w:bookmarkStart w:id="41" w:name="_PROCESSED_CHANGE__6264f1ea_d615_4122_8e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Pursuant to section 1321, subsection 3-A, t</w:t>
      </w:r>
      <w:r>
        <w:rPr>
          <w:rFonts w:ascii="Arial" w:eastAsia="Arial" w:hAnsi="Arial" w:cs="Arial"/>
          <w:u w:val="single"/>
        </w:rPr>
        <w:t xml:space="preserve">he </w:t>
      </w:r>
      <w:bookmarkStart w:id="42" w:name="_LINE__18_d7207774_1ba4_4531_bbf0_4b1f46"/>
      <w:bookmarkEnd w:id="40"/>
      <w:r>
        <w:rPr>
          <w:rFonts w:ascii="Arial" w:eastAsia="Arial" w:hAnsi="Arial" w:cs="Arial"/>
          <w:u w:val="single"/>
        </w:rPr>
        <w:t xml:space="preserve">department may order the owner to implement lead exposure reduction actions or interim </w:t>
      </w:r>
      <w:bookmarkStart w:id="43" w:name="_LINE__19_b89b487b_cec4_4949_b973_1c05b3"/>
      <w:bookmarkEnd w:id="42"/>
      <w:r>
        <w:rPr>
          <w:rFonts w:ascii="Arial" w:eastAsia="Arial" w:hAnsi="Arial" w:cs="Arial"/>
          <w:u w:val="single"/>
        </w:rPr>
        <w:t xml:space="preserve">controls </w:t>
      </w:r>
      <w:r>
        <w:rPr>
          <w:rFonts w:ascii="Arial" w:eastAsia="Arial" w:hAnsi="Arial" w:cs="Arial"/>
          <w:u w:val="single"/>
        </w:rPr>
        <w:t xml:space="preserve">as </w:t>
      </w:r>
      <w:r>
        <w:rPr>
          <w:rFonts w:ascii="Arial" w:eastAsia="Arial" w:hAnsi="Arial" w:cs="Arial"/>
          <w:u w:val="single"/>
        </w:rPr>
        <w:t>determined by the department with reasonable notice</w:t>
      </w:r>
      <w:r>
        <w:rPr>
          <w:rFonts w:ascii="Arial" w:eastAsia="Arial" w:hAnsi="Arial" w:cs="Arial"/>
          <w:u w:val="single"/>
        </w:rPr>
        <w:t>.</w:t>
      </w:r>
      <w:bookmarkEnd w:id="41"/>
      <w:r>
        <w:rPr>
          <w:rFonts w:ascii="Arial" w:eastAsia="Arial" w:hAnsi="Arial" w:cs="Arial"/>
        </w:rPr>
        <w:t xml:space="preserve">  The owner shall pay </w:t>
      </w:r>
      <w:bookmarkStart w:id="44" w:name="_LINE__20_a5074a00_c3b5_49c6_99b1_daa1b0"/>
      <w:bookmarkEnd w:id="43"/>
      <w:r>
        <w:rPr>
          <w:rFonts w:ascii="Arial" w:eastAsia="Arial" w:hAnsi="Arial" w:cs="Arial"/>
        </w:rPr>
        <w:t xml:space="preserve">reasonable moving expenses and any use and occupancy charges for a substitute dwelling </w:t>
      </w:r>
      <w:bookmarkStart w:id="45" w:name="_LINE__21_d8af47d0_5a66_4ef5_b6bf_9fbf83"/>
      <w:bookmarkEnd w:id="44"/>
      <w:r>
        <w:rPr>
          <w:rFonts w:ascii="Arial" w:eastAsia="Arial" w:hAnsi="Arial" w:cs="Arial"/>
        </w:rPr>
        <w:t xml:space="preserve">unit that exceed the rent for the vacated dwelling unit for which the tenant remains </w:t>
      </w:r>
      <w:bookmarkStart w:id="46" w:name="_LINE__22_f9282800_c246_4c35_a709_2f0c5e"/>
      <w:bookmarkEnd w:id="45"/>
      <w:r>
        <w:rPr>
          <w:rFonts w:ascii="Arial" w:eastAsia="Arial" w:hAnsi="Arial" w:cs="Arial"/>
        </w:rPr>
        <w:t xml:space="preserve">responsible.  "Substitute dwelling unit" means a dwelling unit of like or similar </w:t>
      </w:r>
      <w:bookmarkStart w:id="47" w:name="_LINE__23_eb3d0b6e_5f6f_414a_a2ab_a8607a"/>
      <w:bookmarkEnd w:id="46"/>
      <w:r>
        <w:rPr>
          <w:rFonts w:ascii="Arial" w:eastAsia="Arial" w:hAnsi="Arial" w:cs="Arial"/>
        </w:rPr>
        <w:t xml:space="preserve">accommodation and in like or similar location that is lead-safe.  If the tenant fails to accept </w:t>
      </w:r>
      <w:bookmarkStart w:id="48" w:name="_LINE__24_36146457_bec7_4d12_bae8_e7ea13"/>
      <w:bookmarkEnd w:id="47"/>
      <w:r>
        <w:rPr>
          <w:rFonts w:ascii="Arial" w:eastAsia="Arial" w:hAnsi="Arial" w:cs="Arial"/>
        </w:rPr>
        <w:t xml:space="preserve">the substitute dwelling unit selected by the owner while the owner is required to bring the </w:t>
      </w:r>
      <w:bookmarkStart w:id="49" w:name="_LINE__25_559daf97_bf13_4813_8de8_726da2"/>
      <w:bookmarkEnd w:id="48"/>
      <w:r>
        <w:rPr>
          <w:rFonts w:ascii="Arial" w:eastAsia="Arial" w:hAnsi="Arial" w:cs="Arial"/>
        </w:rPr>
        <w:t xml:space="preserve">vacated dwelling unit into compliance with this Act or the tenant fails to remain current in </w:t>
      </w:r>
      <w:bookmarkStart w:id="50" w:name="_LINE__26_9c9104fc_d342_4a03_95b5_0c2caf"/>
      <w:bookmarkEnd w:id="49"/>
      <w:r>
        <w:rPr>
          <w:rFonts w:ascii="Arial" w:eastAsia="Arial" w:hAnsi="Arial" w:cs="Arial"/>
        </w:rPr>
        <w:t xml:space="preserve">rent pursuant to the lease or tenancy at will under </w:t>
      </w:r>
      <w:bookmarkStart w:id="51" w:name="_CROSS_REFERENCE__6d8ed81a_a7ce_42a1_9c2"/>
      <w:r>
        <w:rPr>
          <w:rFonts w:ascii="Arial" w:eastAsia="Arial" w:hAnsi="Arial" w:cs="Arial"/>
        </w:rPr>
        <w:t>Title 14, section 6002</w:t>
      </w:r>
      <w:bookmarkEnd w:id="51"/>
      <w:r>
        <w:rPr>
          <w:rFonts w:ascii="Arial" w:eastAsia="Arial" w:hAnsi="Arial" w:cs="Arial"/>
        </w:rPr>
        <w:t xml:space="preserve">, including the </w:t>
      </w:r>
      <w:bookmarkStart w:id="52" w:name="_LINE__27_657686b6_037c_4163_8833_a7d0b8"/>
      <w:bookmarkEnd w:id="50"/>
      <w:r>
        <w:rPr>
          <w:rFonts w:ascii="Arial" w:eastAsia="Arial" w:hAnsi="Arial" w:cs="Arial"/>
        </w:rPr>
        <w:t xml:space="preserve">statutory period of right to cure, the owner is not obligated beyond 10 days after completion </w:t>
      </w:r>
      <w:bookmarkStart w:id="53" w:name="_LINE__28_bbd3dcbe_2f99_40ad_916e_ea19a0"/>
      <w:bookmarkEnd w:id="52"/>
      <w:r>
        <w:rPr>
          <w:rFonts w:ascii="Arial" w:eastAsia="Arial" w:hAnsi="Arial" w:cs="Arial"/>
        </w:rPr>
        <w:t xml:space="preserve">of remediation to reimburse the tenant for any expense or inconvenience other than moving </w:t>
      </w:r>
      <w:bookmarkStart w:id="54" w:name="_LINE__29_ad9b0ac8_1ba5_4b8d_b76c_f65a4b"/>
      <w:bookmarkEnd w:id="53"/>
      <w:r>
        <w:rPr>
          <w:rFonts w:ascii="Arial" w:eastAsia="Arial" w:hAnsi="Arial" w:cs="Arial"/>
        </w:rPr>
        <w:t xml:space="preserve">expenses and any use and occupancy charges for the substitute dwelling unit selected by </w:t>
      </w:r>
      <w:bookmarkStart w:id="55" w:name="_LINE__30_b64afc67_3347_47ba_82bc_62f8a2"/>
      <w:bookmarkEnd w:id="54"/>
      <w:r>
        <w:rPr>
          <w:rFonts w:ascii="Arial" w:eastAsia="Arial" w:hAnsi="Arial" w:cs="Arial"/>
        </w:rPr>
        <w:t>the owner that exceed the rent for the vacated dwelling unit.</w:t>
      </w:r>
      <w:bookmarkEnd w:id="31"/>
      <w:bookmarkEnd w:id="55"/>
    </w:p>
    <w:p w:rsidR="00BC58BE" w:rsidP="00BC58B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6" w:name="_SUMMARY__52711f63_82f8_493d_b3be_2d2e1a"/>
      <w:bookmarkStart w:id="57" w:name="_PAR__6_642d6265_09d7_41ca_8a6a_4a285719"/>
      <w:bookmarkStart w:id="58" w:name="_LINE__31_506c3978_66d1_4641_9bed_119190"/>
      <w:bookmarkEnd w:id="8"/>
      <w:bookmarkEnd w:id="26"/>
      <w:bookmarkEnd w:id="32"/>
      <w:bookmarkEnd w:id="33"/>
      <w:r>
        <w:rPr>
          <w:rFonts w:ascii="Arial" w:eastAsia="Arial" w:hAnsi="Arial" w:cs="Arial"/>
          <w:b/>
          <w:sz w:val="24"/>
        </w:rPr>
        <w:t>SUMMARY</w:t>
      </w:r>
      <w:bookmarkEnd w:id="58"/>
    </w:p>
    <w:p w:rsidR="00BC58BE" w:rsidP="00BC58BE">
      <w:pPr>
        <w:ind w:left="360" w:firstLine="360"/>
        <w:rPr>
          <w:rFonts w:ascii="Arial" w:eastAsia="Arial" w:hAnsi="Arial" w:cs="Arial"/>
        </w:rPr>
      </w:pPr>
      <w:bookmarkStart w:id="59" w:name="_PAR__7_22603d9a_1ab5_4507_a717_d04df9ee"/>
      <w:bookmarkStart w:id="60" w:name="_LINE__32_9096c0ef_f845_45b5_92ba_895d64"/>
      <w:bookmarkEnd w:id="57"/>
      <w:r>
        <w:rPr>
          <w:rFonts w:ascii="Arial" w:eastAsia="Arial" w:hAnsi="Arial" w:cs="Arial"/>
        </w:rPr>
        <w:t xml:space="preserve">This bill establishes the authority of the Department of Health and Human Services to </w:t>
      </w:r>
      <w:bookmarkStart w:id="61" w:name="_LINE__33_e1a4e259_1241_4586_a5a9_600f2f"/>
      <w:bookmarkEnd w:id="60"/>
      <w:r>
        <w:rPr>
          <w:rFonts w:ascii="Arial" w:eastAsia="Arial" w:hAnsi="Arial" w:cs="Arial"/>
        </w:rPr>
        <w:t xml:space="preserve">order and enforce actions to temporarily protect children and families living in any </w:t>
      </w:r>
      <w:bookmarkStart w:id="62" w:name="_LINE__34_f8011135_94e0_4a3e_a98d_de800e"/>
      <w:bookmarkEnd w:id="61"/>
      <w:r>
        <w:rPr>
          <w:rFonts w:ascii="Arial" w:eastAsia="Arial" w:hAnsi="Arial" w:cs="Arial"/>
        </w:rPr>
        <w:t xml:space="preserve">residential dwelling unit from identified lead hazards until they are relocated to lead-safe </w:t>
      </w:r>
      <w:bookmarkStart w:id="63" w:name="_LINE__35_21acc5b1_e26c_485b_aaba_a34cb3"/>
      <w:bookmarkEnd w:id="62"/>
      <w:r>
        <w:rPr>
          <w:rFonts w:ascii="Arial" w:eastAsia="Arial" w:hAnsi="Arial" w:cs="Arial"/>
        </w:rPr>
        <w:t>housing or lead hazards are abated.</w:t>
      </w:r>
      <w:bookmarkEnd w:id="63"/>
    </w:p>
    <w:bookmarkEnd w:id="1"/>
    <w:bookmarkEnd w:id="2"/>
    <w:bookmarkEnd w:id="3"/>
    <w:bookmarkEnd w:id="56"/>
    <w:bookmarkEnd w:id="5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LR0149,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Strengthen Temporary Protections for Children Living in Dwellings with Identified Lead Hazards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C58BE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135489</ItemId>
    <LRId>69864</LRId>
    <LRNumber>149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Strengthen Temporary Protections for Children Living in Dwellings with Identified Lead Hazards</LRTitle>
    <ItemTitle>An Act to Strengthen Temporary Protections for Children Living in Dwellings with Identified Lead Hazards</ItemTitle>
    <ShortTitle1>STRENGTHEN TEMPORARY</ShortTitle1>
    <ShortTitle2>PROTECTIONS FOR CHILDREN LIVIN</ShortTitle2>
    <JacketLegend>Submitted by the Department of Health and Human Services pursuant to Joint Rule 204.</JacketLegend>
    <SponsorFirstName>Kristen</SponsorFirstName>
    <SponsorLastName>Cloutier</SponsorLastName>
    <SponsorChamberPrefix>Rep.</SponsorChamberPrefix>
    <SponsorFrom>Lewiston</SponsorFrom>
    <DraftingCycleCount>1</DraftingCycleCount>
    <LatestDraftingActionId>130</LatestDraftingActionId>
    <LatestDraftingActionDate>2022-12-15T14:25:59</LatestDraftingActionDate>
    <LatestDrafterName>amolesworth</LatestDrafterName>
    <LatestProoferName>ekeyes</LatestProoferName>
    <LatestTechName>bringrose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w:rsidR="00BC58BE" w:rsidRDefault="00BC58BE" w:rsidP="00BC58BE"&amp;gt;&amp;lt;w:pPr&amp;gt;&amp;lt;w:ind w:left="360" /&amp;gt;&amp;lt;/w:pPr&amp;gt;&amp;lt;w:bookmarkStart w:id="0" w:name="_ENACTING_CLAUSE__fcdee29a_1c90_4053_b45" /&amp;gt;&amp;lt;w:bookmarkStart w:id="1" w:name="_DOC_BODY__f6433337_ea7d_413b_ab99_d1207" /&amp;gt;&amp;lt;w:bookmarkStart w:id="2" w:name="_DOC_BODY_CONTAINER__df9a4914_286a_4c93_" /&amp;gt;&amp;lt;w:bookmarkStart w:id="3" w:name="_PAGE__1_7db4b68d_672c_4761_8244_5141a43" /&amp;gt;&amp;lt;w:bookmarkStart w:id="4" w:name="_PAR__1_02ce9036_6624_40c5_8195_3e48eb2e" /&amp;gt;&amp;lt;w:bookmarkStart w:id="5" w:name="_LINE__1_84c40248_2739_4f68_ad2c_550c0a9"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w:rsidR="00BC58BE" w:rsidRDefault="00BC58BE" w:rsidP="00BC58BE"&amp;gt;&amp;lt;w:pPr&amp;gt;&amp;lt;w:ind w:left="360" w:firstLine="360" /&amp;gt;&amp;lt;/w:pPr&amp;gt;&amp;lt;w:bookmarkStart w:id="6" w:name="_BILL_SECTION_HEADER__71b03129_1599_4f8a" /&amp;gt;&amp;lt;w:bookmarkStart w:id="7" w:name="_BILL_SECTION__e55a9466_9448_40d2_becd_d" /&amp;gt;&amp;lt;w:bookmarkStart w:id="8" w:name="_DOC_BODY_CONTENT__f5121777_4080_4438_b8" /&amp;gt;&amp;lt;w:bookmarkStart w:id="9" w:name="_PAR__2_52b829b6_00cb_4271_8ce1_cfc30a64" /&amp;gt;&amp;lt;w:bookmarkStart w:id="10" w:name="_LINE__2_30a3a617_1e53_4e74_a05b_bea371f"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w:name="_BILL_SECTION_NUMBER__0cea5e45_d317_40aa"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§1321, sub-§3-A&amp;lt;/w:t&amp;gt;&amp;lt;/w:r&amp;gt;&amp;lt;w:r&amp;gt;&amp;lt;w:t xml:space="preserve"&amp;gt; is enacted to read:&amp;lt;/w:t&amp;gt;&amp;lt;/w:r&amp;gt;&amp;lt;w:bookmarkEnd w:id="10" /&amp;gt;&amp;lt;/w:p&amp;gt;&amp;lt;w:p w:rsidR="00BC58BE" w:rsidRDefault="00BC58BE" w:rsidP="00BC58BE"&amp;gt;&amp;lt;w:pPr&amp;gt;&amp;lt;w:ind w:left="360" w:firstLine="360" /&amp;gt;&amp;lt;/w:pPr&amp;gt;&amp;lt;w:bookmarkStart w:id="12" w:name="_STATUTE_NUMBER__f2b73f2e_7f11_4111_a402" /&amp;gt;&amp;lt;w:bookmarkStart w:id="13" w:name="_STATUTE_SS__a9c14b98_a197_4b8c_9eac_1cf" /&amp;gt;&amp;lt;w:bookmarkStart w:id="14" w:name="_PAR__3_d79a394a_4bc9_434c_8ec5_d8548efc" /&amp;gt;&amp;lt;w:bookmarkStart w:id="15" w:name="_LINE__3_530280aa_abde_4892_b982_42994d7" /&amp;gt;&amp;lt;w:bookmarkStart w:id="16" w:name="_PROCESSED_CHANGE__d34e1f27_3cd0_446a_be" /&amp;gt;&amp;lt;w:bookmarkEnd w:id="6" /&amp;gt;&amp;lt;w:bookmarkEnd w:id="9" /&amp;gt;&amp;lt;w:ins w:id="17" w:author="BPS" w:date="2022-10-26T10:42:00Z"&amp;gt;&amp;lt;w:r&amp;gt;&amp;lt;w:rPr&amp;gt;&amp;lt;w:b /&amp;gt;&amp;lt;/w:rPr&amp;gt;&amp;lt;w:t&amp;gt;3-A&amp;lt;/w:t&amp;gt;&amp;lt;/w:r&amp;gt;&amp;lt;w:bookmarkEnd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w:name="_STATUTE_HEADNOTE__58995fcb_e085_41d2_b6" /&amp;gt;&amp;lt;w:r&amp;gt;&amp;lt;w:rPr&amp;gt;&amp;lt;w:b /&amp;gt;&amp;lt;/w:rPr&amp;gt;&amp;lt;w:t xml:space="preserve"&amp;gt;Notice to owner; interim controls. &amp;lt;/w:t&amp;gt;&amp;lt;/w:r&amp;gt;&amp;lt;w:r&amp;gt;&amp;lt;w:t xml:space="preserve"&amp;gt; &amp;lt;/w:t&amp;gt;&amp;lt;/w:r&amp;gt;&amp;lt;w:bookmarkStart w:id="19" w:name="_STATUTE_CONTENT__7fb65b33_d096_406b_beb" /&amp;gt;&amp;lt;w:bookmarkEnd w:id="18" /&amp;gt;&amp;lt;w:r&amp;gt;&amp;lt;w:t xml:space="preserve"&amp;gt;The department may order the owner to &amp;lt;/w:t&amp;gt;&amp;lt;/w:r&amp;gt;&amp;lt;w:bookmarkStart w:id="20" w:name="_LINE__4_1561824e_0a7f_4f46_a27f_ef44d1d" /&amp;gt;&amp;lt;w:bookmarkEnd w:id="15" /&amp;gt;&amp;lt;w:r&amp;gt;&amp;lt;w:t xml:space="preserve"&amp;gt;implement lead exposure reduction actions or interim controls as determined by the &amp;lt;/w:t&amp;gt;&amp;lt;/w:r&amp;gt;&amp;lt;w:bookmarkStart w:id="21" w:name="_LINE__5_8cf297f1_4114_48ec_9c41_466270c" /&amp;gt;&amp;lt;w:bookmarkEnd w:id="20" /&amp;gt;&amp;lt;w:r&amp;gt;&amp;lt;w:t&amp;gt;department with reasonable notice until t&amp;lt;/w:t&amp;gt;&amp;lt;/w:r&amp;gt;&amp;lt;/w:ins&amp;gt;&amp;lt;w:ins w:id="22" w:author="BPS" w:date="2022-10-26T10:43:00Z"&amp;gt;&amp;lt;w:r&amp;gt;&amp;lt;w:t xml:space="preserve"&amp;gt;he owner is able to remove, replace or securely &amp;lt;/w:t&amp;gt;&amp;lt;/w:r&amp;gt;&amp;lt;w:bookmarkStart w:id="23" w:name="_LINE__6_c197fc05_da26_4052_a926_6b7709b" /&amp;gt;&amp;lt;w:bookmarkEnd w:id="21" /&amp;gt;&amp;lt;w:r&amp;gt;&amp;lt;w:t xml:space="preserve"&amp;gt;and permanently cover lead-based substances.  &amp;lt;/w:t&amp;gt;&amp;lt;/w:r&amp;gt;&amp;lt;/w:ins&amp;gt;&amp;lt;w:ins w:id="24" w:author="BPS" w:date="2022-10-27T15:22:00Z"&amp;gt;&amp;lt;w:r&amp;gt;&amp;lt;w:t xml:space="preserve"&amp;gt;In order to determine the effectiveness of &amp;lt;/w:t&amp;gt;&amp;lt;/w:r&amp;gt;&amp;lt;w:bookmarkStart w:id="25" w:name="_LINE__7_6f0559bd_03fe_4e87_ae6e_e94141c" /&amp;gt;&amp;lt;w:bookmarkEnd w:id="23" /&amp;gt;&amp;lt;w:r&amp;gt;&amp;lt;w:t&amp;gt;the actions taken or interim controls, t&amp;lt;/w:t&amp;gt;&amp;lt;/w:r&amp;gt;&amp;lt;/w:ins&amp;gt;&amp;lt;w:ins w:id="26" w:author="BPS" w:date="2022-10-26T10:43:00Z"&amp;gt;&amp;lt;w:r&amp;gt;&amp;lt;w:t&amp;gt;he department may inspect the dwelling&amp;lt;/w:t&amp;gt;&amp;lt;/w:r&amp;gt;&amp;lt;/w:ins&amp;gt;&amp;lt;w:ins w:id="27" w:author="BPS" w:date="2022-10-27T15:51:00Z"&amp;gt;&amp;lt;w:r&amp;gt;&amp;lt;w:t&amp;gt;,&amp;lt;/w:t&amp;gt;&amp;lt;/w:r&amp;gt;&amp;lt;/w:ins&amp;gt;&amp;lt;w:ins w:id="28" w:author="BPS" w:date="2022-10-26T10:43:00Z"&amp;gt;&amp;lt;w:r&amp;gt;&amp;lt;w:t xml:space="preserve"&amp;gt; &amp;lt;/w:t&amp;gt;&amp;lt;/w:r&amp;gt;&amp;lt;/w:ins&amp;gt;&amp;lt;w:ins w:id="29" w:author="BPS" w:date="2022-10-27T15:24:00Z"&amp;gt;&amp;lt;w:r&amp;gt;&amp;lt;w:t xml:space="preserve"&amp;gt;premises, &amp;lt;/w:t&amp;gt;&amp;lt;/w:r&amp;gt;&amp;lt;w:bookmarkStart w:id="30" w:name="_LINE__8_25dbd0cc_ba88_41ec_9089_5a21195" /&amp;gt;&amp;lt;w:bookmarkEnd w:id="25" /&amp;gt;&amp;lt;w:r&amp;gt;&amp;lt;w:t&amp;gt;residential child-occupied facility, child care facility&amp;lt;/w:t&amp;gt;&amp;lt;/w:r&amp;gt;&amp;lt;/w:ins&amp;gt;&amp;lt;w:ins w:id="31" w:author="BPS" w:date="2022-10-27T15:51:00Z"&amp;gt;&amp;lt;w:r&amp;gt;&amp;lt;w:t&amp;gt;,&amp;lt;/w:t&amp;gt;&amp;lt;/w:r&amp;gt;&amp;lt;/w:ins&amp;gt;&amp;lt;w:ins w:id="32" w:author="BPS" w:date="2022-10-27T15:24:00Z"&amp;gt;&amp;lt;w:r&amp;gt;&amp;lt;w:t xml:space="preserve"&amp;gt; premises of the family child care &amp;lt;/w:t&amp;gt;&amp;lt;/w:r&amp;gt;&amp;lt;w:bookmarkStart w:id="33" w:name="_LINE__9_a14e14d0_2272_4065_93b9_1c70137" /&amp;gt;&amp;lt;w:bookmarkEnd w:id="30" /&amp;gt;&amp;lt;w:r&amp;gt;&amp;lt;w:t&amp;gt;provider or nursery school;&amp;lt;/w:t&amp;gt;&amp;lt;/w:r&amp;gt;&amp;lt;/w:ins&amp;gt;&amp;lt;w:bookmarkEnd w:id="33" /&amp;gt;&amp;lt;/w:p&amp;gt;&amp;lt;w:p w:rsidR="00BC58BE" w:rsidRDefault="00BC58BE" w:rsidP="00BC58BE"&amp;gt;&amp;lt;w:pPr&amp;gt;&amp;lt;w:ind w:left="360" w:firstLine="360" /&amp;gt;&amp;lt;/w:pPr&amp;gt;&amp;lt;w:bookmarkStart w:id="34" w:name="_BILL_SECTION_HEADER__8a98b8f6_f2df_4771" /&amp;gt;&amp;lt;w:bookmarkStart w:id="35" w:name="_BILL_SECTION__2bd49289_f7ee_4b50_a18b_d" /&amp;gt;&amp;lt;w:bookmarkStart w:id="36" w:name="_PAR__4_527daa9c_5677_4aff_817a_1b1ab5c5" /&amp;gt;&amp;lt;w:bookmarkStart w:id="37" w:name="_LINE__10_e82054a8_ccc4_4c89_9b09_05028e"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w:id="38" w:name="_BILL_SECTION_NUMBER__82900394_a607_48ba" /&amp;gt;&amp;lt;w:r&amp;gt;&amp;lt;w:rPr&amp;gt;&amp;lt;w:b /&amp;gt;&amp;lt;w:sz w:val="24" /&amp;gt;&amp;lt;/w:rPr&amp;gt;&amp;lt;w:t&amp;gt;2&amp;lt;/w:t&amp;gt;&amp;lt;/w:r&amp;gt;&amp;lt;w:bookmarkEnd w:id="38" /&amp;gt;&amp;lt;w:r&amp;gt;&amp;lt;w:rPr&amp;gt;&amp;lt;w:b /&amp;gt;&amp;lt;w:sz w:val="24" /&amp;gt;&amp;lt;/w:rPr&amp;gt;&amp;lt;w:t&amp;gt;.  22 MRSA §1322, 2nd ¶,&amp;lt;/w:t&amp;gt;&amp;lt;/w:r&amp;gt;&amp;lt;w:r&amp;gt;&amp;lt;w:t xml:space="preserve"&amp;gt; as amended by PL 2003, c. 421, §9, is further &amp;lt;/w:t&amp;gt;&amp;lt;/w:r&amp;gt;&amp;lt;w:bookmarkStart w:id="39" w:name="_LINE__11_02dba6ce_8815_4d33_896c_c7a3d4" /&amp;gt;&amp;lt;w:bookmarkEnd w:id="37" /&amp;gt;&amp;lt;w:r&amp;gt;&amp;lt;w:t&amp;gt;amended to read:&amp;lt;/w:t&amp;gt;&amp;lt;/w:r&amp;gt;&amp;lt;w:bookmarkEnd w:id="39" /&amp;gt;&amp;lt;/w:p&amp;gt;&amp;lt;w:p w:rsidR="00BC58BE" w:rsidRDefault="00BC58BE" w:rsidP="00BC58BE"&amp;gt;&amp;lt;w:pPr&amp;gt;&amp;lt;w:ind w:left="360" w:firstLine="360" /&amp;gt;&amp;lt;/w:pPr&amp;gt;&amp;lt;w:bookmarkStart w:id="40" w:name="_STATUTE_CONTENT__4481963e_9a4c_467a_9da" /&amp;gt;&amp;lt;w:bookmarkStart w:id="41" w:name="_STATUTE_P__ff0155a3_6577_479a_9a94_3711" /&amp;gt;&amp;lt;w:bookmarkStart w:id="42" w:name="_PAR__5_f9a80bc3_46b2_4893_a064_5f02bb56" /&amp;gt;&amp;lt;w:bookmarkStart w:id="43" w:name="_LINE__12_bcdb6c16_c524_455b_9154_f9e4f7" /&amp;gt;&amp;lt;w:bookmarkEnd w:id="34" /&amp;gt;&amp;lt;w:bookmarkEnd w:id="36" /&amp;gt;&amp;lt;w:r&amp;gt;&amp;lt;w:t xml:space="preserve"&amp;gt;Until the owner brings any residential dwelling or premises into compliance with this &amp;lt;/w:t&amp;gt;&amp;lt;/w:r&amp;gt;&amp;lt;w:bookmarkStart w:id="44" w:name="_LINE__13_0cf38764_370c_4507_a8bb_b52410" /&amp;gt;&amp;lt;w:bookmarkEnd w:id="43" /&amp;gt;&amp;lt;w:r&amp;gt;&amp;lt;w:t xml:space="preserve"&amp;gt;Act while a tenant is occupying a dwelling unit, the owner shall move the tenant to a &amp;lt;/w:t&amp;gt;&amp;lt;/w:r&amp;gt;&amp;lt;w:bookmarkStart w:id="45" w:name="_LINE__14_52a9ff97_c986_4007_be1c_021999" /&amp;gt;&amp;lt;w:bookmarkEnd w:id="44" /&amp;gt;&amp;lt;w:r&amp;gt;&amp;lt;w:t xml:space="preserve"&amp;gt;substitute dwelling unit upon reasonable notice.  The department may, on a case-by-case &amp;lt;/w:t&amp;gt;&amp;lt;/w:r&amp;gt;&amp;lt;w:bookmarkStart w:id="46" w:name="_LINE__15_3745776e_6550_460d_a851_a05643" /&amp;gt;&amp;lt;w:bookmarkEnd w:id="45" /&amp;gt;&amp;lt;w:r&amp;gt;&amp;lt;w:t xml:space="preserve"&amp;gt;basis, waive this requirement if the department determines that the implementation of &amp;lt;/w:t&amp;gt;&amp;lt;/w:r&amp;gt;&amp;lt;w:bookmarkStart w:id="47" w:name="_LINE__16_d419f215_6b50_4e4d_869f_4672a7" /&amp;gt;&amp;lt;w:bookmarkStart w:id="48" w:name="_PROCESSED_CHANGE__75e39ab8_313f_40df_a3" /&amp;gt;&amp;lt;w:bookmarkEnd w:id="46" /&amp;gt;&amp;lt;w:ins w:id="49" w:author="BPS" w:date="2022-10-26T10:48:00Z"&amp;gt;&amp;lt;w:r&amp;gt;&amp;lt;w:t&amp;gt;actions to reduce lead exposure or&amp;lt;/w:t&amp;gt;&amp;lt;/w:r&amp;gt;&amp;lt;/w:ins&amp;gt;&amp;lt;w:r&amp;gt;&amp;lt;w:t xml:space="preserve"&amp;gt; &amp;lt;/w:t&amp;gt;&amp;lt;/w:r&amp;gt;&amp;lt;w:bookmarkEnd w:id="48" /&amp;gt;&amp;lt;w:r&amp;gt;&amp;lt;w:t xml:space="preserve"&amp;gt;interim controls sufficiently protects the residents of the &amp;lt;/w:t&amp;gt;&amp;lt;/w:r&amp;gt;&amp;lt;w:bookmarkStart w:id="50" w:name="_LINE__17_02e03c53_6f74_47e7_972b_aae502" /&amp;gt;&amp;lt;w:bookmarkEnd w:id="47" /&amp;gt;&amp;lt;w:r&amp;gt;&amp;lt;w:t&amp;gt;unit until full abatement is achieved.&amp;lt;/w:t&amp;gt;&amp;lt;/w:r&amp;gt;&amp;lt;w:bookmarkStart w:id="51" w:name="_PROCESSED_CHANGE__6264f1ea_d615_4122_8e" /&amp;gt;&amp;lt;w:r&amp;gt;&amp;lt;w:t xml:space="preserve"&amp;gt;  &amp;lt;/w:t&amp;gt;&amp;lt;/w:r&amp;gt;&amp;lt;w:ins w:id="52" w:author="BPS" w:date="2022-10-26T10:49:00Z"&amp;gt;&amp;lt;w:r&amp;gt;&amp;lt;w:t&amp;gt;Pursuant to section 1321, subsection 3-A, t&amp;lt;/w:t&amp;gt;&amp;lt;/w:r&amp;gt;&amp;lt;/w:ins&amp;gt;&amp;lt;w:ins w:id="53" w:author="BPS" w:date="2022-10-26T10:48:00Z"&amp;gt;&amp;lt;w:r&amp;gt;&amp;lt;w:t xml:space="preserve"&amp;gt;he &amp;lt;/w:t&amp;gt;&amp;lt;/w:r&amp;gt;&amp;lt;w:bookmarkStart w:id="54" w:name="_LINE__18_d7207774_1ba4_4531_bbf0_4b1f46" /&amp;gt;&amp;lt;w:bookmarkEnd w:id="50" /&amp;gt;&amp;lt;w:r&amp;gt;&amp;lt;w:t xml:space="preserve"&amp;gt;department may order the owner to implement lead exposure reduction actions or interim &amp;lt;/w:t&amp;gt;&amp;lt;/w:r&amp;gt;&amp;lt;w:bookmarkStart w:id="55" w:name="_LINE__19_b89b487b_cec4_4949_b973_1c05b3" /&amp;gt;&amp;lt;w:bookmarkEnd w:id="54" /&amp;gt;&amp;lt;w:r&amp;gt;&amp;lt;w:t xml:space="preserve"&amp;gt;controls &amp;lt;/w:t&amp;gt;&amp;lt;/w:r&amp;gt;&amp;lt;/w:ins&amp;gt;&amp;lt;w:ins w:id="56" w:author="BPS" w:date="2022-10-26T10:49:00Z"&amp;gt;&amp;lt;w:r&amp;gt;&amp;lt;w:t xml:space="preserve"&amp;gt;as &amp;lt;/w:t&amp;gt;&amp;lt;/w:r&amp;gt;&amp;lt;/w:ins&amp;gt;&amp;lt;w:ins w:id="57" w:author="BPS" w:date="2022-10-26T10:48:00Z"&amp;gt;&amp;lt;w:r&amp;gt;&amp;lt;w:t&amp;gt;determined by the department with reasonable notice&amp;lt;/w:t&amp;gt;&amp;lt;/w:r&amp;gt;&amp;lt;/w:ins&amp;gt;&amp;lt;w:ins w:id="58" w:author="BPS" w:date="2022-10-27T15:24:00Z"&amp;gt;&amp;lt;w:r&amp;gt;&amp;lt;w:t&amp;gt;.&amp;lt;/w:t&amp;gt;&amp;lt;/w:r&amp;gt;&amp;lt;/w:ins&amp;gt;&amp;lt;w:bookmarkEnd w:id="51" /&amp;gt;&amp;lt;w:r&amp;gt;&amp;lt;w:t xml:space="preserve"&amp;gt;  The owner shall pay &amp;lt;/w:t&amp;gt;&amp;lt;/w:r&amp;gt;&amp;lt;w:bookmarkStart w:id="59" w:name="_LINE__20_a5074a00_c3b5_49c6_99b1_daa1b0" /&amp;gt;&amp;lt;w:bookmarkEnd w:id="55" /&amp;gt;&amp;lt;w:r&amp;gt;&amp;lt;w:t xml:space="preserve"&amp;gt;reasonable moving expenses and any use and occupancy charges for a substitute dwelling &amp;lt;/w:t&amp;gt;&amp;lt;/w:r&amp;gt;&amp;lt;w:bookmarkStart w:id="60" w:name="_LINE__21_d8af47d0_5a66_4ef5_b6bf_9fbf83" /&amp;gt;&amp;lt;w:bookmarkEnd w:id="59" /&amp;gt;&amp;lt;w:r&amp;gt;&amp;lt;w:t xml:space="preserve"&amp;gt;unit that exceed the rent for the vacated dwelling unit for which the tenant remains &amp;lt;/w:t&amp;gt;&amp;lt;/w:r&amp;gt;&amp;lt;w:bookmarkStart w:id="61" w:name="_LINE__22_f9282800_c246_4c35_a709_2f0c5e" /&amp;gt;&amp;lt;w:bookmarkEnd w:id="60" /&amp;gt;&amp;lt;w:r&amp;gt;&amp;lt;w:t xml:space="preserve"&amp;gt;responsible.  "Substitute dwelling unit" means a dwelling unit of like or similar &amp;lt;/w:t&amp;gt;&amp;lt;/w:r&amp;gt;&amp;lt;w:bookmarkStart w:id="62" w:name="_LINE__23_eb3d0b6e_5f6f_414a_a2ab_a8607a" /&amp;gt;&amp;lt;w:bookmarkEnd w:id="61" /&amp;gt;&amp;lt;w:r&amp;gt;&amp;lt;w:t xml:space="preserve"&amp;gt;accommodation and in like or similar location that is lead-safe.  If the tenant fails to accept &amp;lt;/w:t&amp;gt;&amp;lt;/w:r&amp;gt;&amp;lt;w:bookmarkStart w:id="63" w:name="_LINE__24_36146457_bec7_4d12_bae8_e7ea13" /&amp;gt;&amp;lt;w:bookmarkEnd w:id="62" /&amp;gt;&amp;lt;w:r&amp;gt;&amp;lt;w:t xml:space="preserve"&amp;gt;the substitute dwelling unit selected by the owner while the owner is required to bring the &amp;lt;/w:t&amp;gt;&amp;lt;/w:r&amp;gt;&amp;lt;w:bookmarkStart w:id="64" w:name="_LINE__25_559daf97_bf13_4813_8de8_726da2" /&amp;gt;&amp;lt;w:bookmarkEnd w:id="63" /&amp;gt;&amp;lt;w:r&amp;gt;&amp;lt;w:t xml:space="preserve"&amp;gt;vacated dwelling unit into compliance with this Act or the tenant fails to remain current in &amp;lt;/w:t&amp;gt;&amp;lt;/w:r&amp;gt;&amp;lt;w:bookmarkStart w:id="65" w:name="_LINE__26_9c9104fc_d342_4a03_95b5_0c2caf" /&amp;gt;&amp;lt;w:bookmarkEnd w:id="64" /&amp;gt;&amp;lt;w:r&amp;gt;&amp;lt;w:t xml:space="preserve"&amp;gt;rent pursuant to the lease or tenancy at will under &amp;lt;/w:t&amp;gt;&amp;lt;/w:r&amp;gt;&amp;lt;w:bookmarkStart w:id="66" w:name="_CROSS_REFERENCE__6d8ed81a_a7ce_42a1_9c2" /&amp;gt;&amp;lt;w:r&amp;gt;&amp;lt;w:t&amp;gt;Title 14, section 6002&amp;lt;/w:t&amp;gt;&amp;lt;/w:r&amp;gt;&amp;lt;w:bookmarkEnd w:id="66" /&amp;gt;&amp;lt;w:r&amp;gt;&amp;lt;w:t xml:space="preserve"&amp;gt;, including the &amp;lt;/w:t&amp;gt;&amp;lt;/w:r&amp;gt;&amp;lt;w:bookmarkStart w:id="67" w:name="_LINE__27_657686b6_037c_4163_8833_a7d0b8" /&amp;gt;&amp;lt;w:bookmarkEnd w:id="65" /&amp;gt;&amp;lt;w:r&amp;gt;&amp;lt;w:t xml:space="preserve"&amp;gt;statutory period of right to cure, the owner is not obligated beyond 10 days after completion &amp;lt;/w:t&amp;gt;&amp;lt;/w:r&amp;gt;&amp;lt;w:bookmarkStart w:id="68" w:name="_LINE__28_bbd3dcbe_2f99_40ad_916e_ea19a0" /&amp;gt;&amp;lt;w:bookmarkEnd w:id="67" /&amp;gt;&amp;lt;w:r&amp;gt;&amp;lt;w:t xml:space="preserve"&amp;gt;of remediation to reimburse the tenant for any expense or inconvenience other than moving &amp;lt;/w:t&amp;gt;&amp;lt;/w:r&amp;gt;&amp;lt;w:bookmarkStart w:id="69" w:name="_LINE__29_ad9b0ac8_1ba5_4b8d_b76c_f65a4b" /&amp;gt;&amp;lt;w:bookmarkEnd w:id="68" /&amp;gt;&amp;lt;w:r&amp;gt;&amp;lt;w:t xml:space="preserve"&amp;gt;expenses and any use and occupancy charges for the substitute dwelling unit selected by &amp;lt;/w:t&amp;gt;&amp;lt;/w:r&amp;gt;&amp;lt;w:bookmarkStart w:id="70" w:name="_LINE__30_b64afc67_3347_47ba_82bc_62f8a2" /&amp;gt;&amp;lt;w:bookmarkEnd w:id="69" /&amp;gt;&amp;lt;w:r&amp;gt;&amp;lt;w:t&amp;gt;the owner that exceed the rent for the vacated dwelling unit.&amp;lt;/w:t&amp;gt;&amp;lt;/w:r&amp;gt;&amp;lt;w:bookmarkEnd w:id="40" /&amp;gt;&amp;lt;w:bookmarkEnd w:id="70" /&amp;gt;&amp;lt;/w:p&amp;gt;&amp;lt;w:p w:rsidR="00BC58BE" w:rsidRDefault="00BC58BE" w:rsidP="00BC58BE"&amp;gt;&amp;lt;w:pPr&amp;gt;&amp;lt;w:keepNext /&amp;gt;&amp;lt;w:spacing w:before="240" /&amp;gt;&amp;lt;w:ind w:left="360" /&amp;gt;&amp;lt;w:jc w:val="center" /&amp;gt;&amp;lt;/w:pPr&amp;gt;&amp;lt;w:bookmarkStart w:id="71" w:name="_SUMMARY__52711f63_82f8_493d_b3be_2d2e1a" /&amp;gt;&amp;lt;w:bookmarkStart w:id="72" w:name="_PAR__6_642d6265_09d7_41ca_8a6a_4a285719" /&amp;gt;&amp;lt;w:bookmarkStart w:id="73" w:name="_LINE__31_506c3978_66d1_4641_9bed_119190" /&amp;gt;&amp;lt;w:bookmarkEnd w:id="8" /&amp;gt;&amp;lt;w:bookmarkEnd w:id="35" /&amp;gt;&amp;lt;w:bookmarkEnd w:id="41" /&amp;gt;&amp;lt;w:bookmarkEnd w:id="42" /&amp;gt;&amp;lt;w:r&amp;gt;&amp;lt;w:rPr&amp;gt;&amp;lt;w:b /&amp;gt;&amp;lt;w:sz w:val="24" /&amp;gt;&amp;lt;/w:rPr&amp;gt;&amp;lt;w:t&amp;gt;SUMMARY&amp;lt;/w:t&amp;gt;&amp;lt;/w:r&amp;gt;&amp;lt;w:bookmarkEnd w:id="73" /&amp;gt;&amp;lt;/w:p&amp;gt;&amp;lt;w:p w:rsidR="00BC58BE" w:rsidRDefault="00BC58BE" w:rsidP="00BC58BE"&amp;gt;&amp;lt;w:pPr&amp;gt;&amp;lt;w:ind w:left="360" w:firstLine="360" /&amp;gt;&amp;lt;/w:pPr&amp;gt;&amp;lt;w:bookmarkStart w:id="74" w:name="_PAR__7_22603d9a_1ab5_4507_a717_d04df9ee" /&amp;gt;&amp;lt;w:bookmarkStart w:id="75" w:name="_LINE__32_9096c0ef_f845_45b5_92ba_895d64" /&amp;gt;&amp;lt;w:bookmarkEnd w:id="72" /&amp;gt;&amp;lt;w:r&amp;gt;&amp;lt;w:t xml:space="preserve"&amp;gt;This bill establishes the authority of the Department of Health and Human Services to &amp;lt;/w:t&amp;gt;&amp;lt;/w:r&amp;gt;&amp;lt;w:bookmarkStart w:id="76" w:name="_LINE__33_e1a4e259_1241_4586_a5a9_600f2f" /&amp;gt;&amp;lt;w:bookmarkEnd w:id="75" /&amp;gt;&amp;lt;w:r&amp;gt;&amp;lt;w:t xml:space="preserve"&amp;gt;order and enforce actions to temporarily protect children and families living in any &amp;lt;/w:t&amp;gt;&amp;lt;/w:r&amp;gt;&amp;lt;w:bookmarkStart w:id="77" w:name="_LINE__34_f8011135_94e0_4a3e_a98d_de800e" /&amp;gt;&amp;lt;w:bookmarkEnd w:id="76" /&amp;gt;&amp;lt;w:r&amp;gt;&amp;lt;w:t xml:space="preserve"&amp;gt;residential dwelling unit from identified lead hazards until they are relocated to lead-safe &amp;lt;/w:t&amp;gt;&amp;lt;/w:r&amp;gt;&amp;lt;w:bookmarkStart w:id="78" w:name="_LINE__35_21acc5b1_e26c_485b_aaba_a34cb3" /&amp;gt;&amp;lt;w:bookmarkEnd w:id="77" /&amp;gt;&amp;lt;w:r&amp;gt;&amp;lt;w:t&amp;gt;housing or lead hazards are abated.&amp;lt;/w:t&amp;gt;&amp;lt;/w:r&amp;gt;&amp;lt;w:bookmarkEnd w:id="78" /&amp;gt;&amp;lt;/w:p&amp;gt;&amp;lt;w:bookmarkEnd w:id="1" /&amp;gt;&amp;lt;w:bookmarkEnd w:id="2" /&amp;gt;&amp;lt;w:bookmarkEnd w:id="3" /&amp;gt;&amp;lt;w:bookmarkEnd w:id="71" /&amp;gt;&amp;lt;w:bookmarkEnd w:id="74" /&amp;gt;&amp;lt;w:p w:rsidR="00000000" w:rsidRDefault="00BC58BE"&amp;gt;&amp;lt;w:r&amp;gt;&amp;lt;w:t xml:space="preserve"&amp;gt; &amp;lt;/w:t&amp;gt;&amp;lt;/w:r&amp;gt;&amp;lt;/w:p&amp;gt;&amp;lt;w:sectPr w:rsidR="00000000" w:rsidSect="00BC58BE"&amp;gt;&amp;lt;w:footerReference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w:rsidR="00266686" w:rsidRDefault="00BC58BE"&amp;gt;&amp;lt;w:pPr&amp;gt;&amp;lt;w:pStyle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/&amp;gt;&amp;lt;/w:rPr&amp;gt;&amp;lt;w:t&amp;gt;131LR0149(01)&amp;lt;/w:t&amp;gt;&amp;lt;/w:r&amp;gt;&amp;lt;w:r&amp;gt;&amp;lt;w:rPr&amp;gt;&amp;lt;w:snapToGrid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db4b68d_672c_4761_8244_5141a43&lt;/BookmarkName&gt;&lt;Tables /&gt;&lt;/ProcessedCheckInPage&gt;&lt;/Pages&gt;&lt;Paragraphs&gt;&lt;CheckInParagraphs&gt;&lt;PageNumber&gt;1&lt;/PageNumber&gt;&lt;BookmarkName&gt;_PAR__1_02ce9036_6624_40c5_8195_3e48eb2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52b829b6_00cb_4271_8ce1_cfc30a64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79a394a_4bc9_434c_8ec5_d8548efc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527daa9c_5677_4aff_817a_1b1ab5c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9a80bc3_46b2_4893_a064_5f02bb56&lt;/BookmarkName&gt;&lt;StartingLineNumber&gt;12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642d6265_09d7_41ca_8a6a_4a285719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22603d9a_1ab5_4507_a717_d04df9ee&lt;/BookmarkName&gt;&lt;StartingLineNumber&gt;32&lt;/StartingLineNumber&gt;&lt;EndingLineNumber&gt;35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