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Accountability for Workplace Harassment and Assault by Removing Intentional Acts and Omissions from Workers' Compensation Exemptions</w:t>
      </w:r>
    </w:p>
    <w:p w:rsidR="007E4C84" w:rsidP="007E4C84">
      <w:pPr>
        <w:ind w:left="360"/>
        <w:rPr>
          <w:rFonts w:ascii="Arial" w:eastAsia="Arial" w:hAnsi="Arial" w:cs="Arial"/>
        </w:rPr>
      </w:pPr>
      <w:bookmarkStart w:id="0" w:name="_ENACTING_CLAUSE__7edc3a63_ff34_4590_830"/>
      <w:bookmarkStart w:id="1" w:name="_DOC_BODY__73416b9f_7241_49f7_8791_6444a"/>
      <w:bookmarkStart w:id="2" w:name="_DOC_BODY_CONTAINER__0820f30f_e446_4bec_"/>
      <w:bookmarkStart w:id="3" w:name="_PAGE__1_4ced5e6c_88a6_43a9_bb3b_459be35"/>
      <w:bookmarkStart w:id="4" w:name="_PAR__1_18d0f48b_e454_42bb_a75f_e3fe1f1a"/>
      <w:bookmarkStart w:id="5" w:name="_LINE__1_28ca816a_ac8d_4767_8ba8_2d2298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E4C84" w:rsidP="007E4C84">
      <w:pPr>
        <w:ind w:left="360" w:firstLine="360"/>
        <w:rPr>
          <w:rFonts w:ascii="Arial" w:eastAsia="Arial" w:hAnsi="Arial" w:cs="Arial"/>
        </w:rPr>
      </w:pPr>
      <w:bookmarkStart w:id="6" w:name="_BILL_SECTION_HEADER__15e4f9be_bd23_47e2"/>
      <w:bookmarkStart w:id="7" w:name="_BILL_SECTION__d0ab47b8_caed_42ff_b154_7"/>
      <w:bookmarkStart w:id="8" w:name="_DOC_BODY_CONTENT__b6fc5161_a49e_47af_b7"/>
      <w:bookmarkStart w:id="9" w:name="_PAR__2_9831b664_c1f5_493d_8a77_0e81dfd9"/>
      <w:bookmarkStart w:id="10" w:name="_LINE__2_ba976c1d_4d10_44ea_aabd_9f8f2e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7fdb680_f8e9_435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§104, first ¶,</w:t>
      </w:r>
      <w:r>
        <w:rPr>
          <w:rFonts w:ascii="Arial" w:eastAsia="Arial" w:hAnsi="Arial" w:cs="Arial"/>
        </w:rPr>
        <w:t xml:space="preserve"> as amended by PL 2017, c. 402, Pt. C, §109 and </w:t>
      </w:r>
      <w:bookmarkStart w:id="12" w:name="_LINE__3_acc69084_60b6_4b8f_b96e_72ac674"/>
      <w:bookmarkEnd w:id="10"/>
      <w:r>
        <w:rPr>
          <w:rFonts w:ascii="Arial" w:eastAsia="Arial" w:hAnsi="Arial" w:cs="Arial"/>
        </w:rPr>
        <w:t>affected by PL 2019, c. 417, Pt. B, §14, is further amended to read:</w:t>
      </w:r>
      <w:bookmarkEnd w:id="12"/>
    </w:p>
    <w:p w:rsidR="007E4C84" w:rsidP="007E4C84">
      <w:pPr>
        <w:ind w:left="360" w:firstLine="360"/>
        <w:rPr>
          <w:rFonts w:ascii="Arial" w:eastAsia="Arial" w:hAnsi="Arial" w:cs="Arial"/>
        </w:rPr>
      </w:pPr>
      <w:bookmarkStart w:id="13" w:name="_STATUTE_CONTENT__1f4ce7f3_0bd0_4e8b_8f2"/>
      <w:bookmarkStart w:id="14" w:name="_STATUTE_P__0023ca7e_1168_4eec_92fe_2ab2"/>
      <w:bookmarkStart w:id="15" w:name="_PAR__3_0f04b50b_b85d_4a92_aac5_781167f7"/>
      <w:bookmarkStart w:id="16" w:name="_LINE__4_1e20cc7e_ba18_4a29_a111_6835087"/>
      <w:bookmarkEnd w:id="6"/>
      <w:bookmarkEnd w:id="9"/>
      <w:r>
        <w:rPr>
          <w:rFonts w:ascii="Arial" w:eastAsia="Arial" w:hAnsi="Arial" w:cs="Arial"/>
        </w:rPr>
        <w:t xml:space="preserve">An employer </w:t>
      </w:r>
      <w:bookmarkStart w:id="17" w:name="_PROCESSED_CHANGE__c67963f9_a5bb_4430_b2"/>
      <w:r>
        <w:rPr>
          <w:rFonts w:ascii="Arial" w:eastAsia="Arial" w:hAnsi="Arial" w:cs="Arial"/>
          <w:strike/>
        </w:rPr>
        <w:t>who</w:t>
      </w:r>
      <w:r>
        <w:rPr>
          <w:rFonts w:ascii="Arial" w:eastAsia="Arial" w:hAnsi="Arial" w:cs="Arial"/>
        </w:rPr>
        <w:t xml:space="preserve"> </w:t>
      </w:r>
      <w:bookmarkStart w:id="18" w:name="_PROCESSED_CHANGE__0bed370d_15bb_4c64_96"/>
      <w:bookmarkEnd w:id="17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18"/>
      <w:r>
        <w:rPr>
          <w:rFonts w:ascii="Arial" w:eastAsia="Arial" w:hAnsi="Arial" w:cs="Arial"/>
        </w:rPr>
        <w:t xml:space="preserve">has secured the payment of compensation in conformity with </w:t>
      </w:r>
      <w:bookmarkStart w:id="19" w:name="_CROSS_REFERENCE__110b5725_b6ba_4b96_944"/>
      <w:bookmarkStart w:id="20" w:name="_LINE__5_a1b2a014_67d0_427b_a00b_f472e90"/>
      <w:bookmarkEnd w:id="16"/>
      <w:r>
        <w:rPr>
          <w:rFonts w:ascii="Arial" w:eastAsia="Arial" w:hAnsi="Arial" w:cs="Arial"/>
        </w:rPr>
        <w:t>sections 401</w:t>
      </w:r>
      <w:bookmarkEnd w:id="19"/>
      <w:r>
        <w:rPr>
          <w:rFonts w:ascii="Arial" w:eastAsia="Arial" w:hAnsi="Arial" w:cs="Arial"/>
        </w:rPr>
        <w:t xml:space="preserve"> to </w:t>
      </w:r>
      <w:bookmarkStart w:id="21" w:name="_CROSS_REFERENCE__2f653ca4_07dd_4994_b40"/>
      <w:r>
        <w:rPr>
          <w:rFonts w:ascii="Arial" w:eastAsia="Arial" w:hAnsi="Arial" w:cs="Arial"/>
        </w:rPr>
        <w:t>407</w:t>
      </w:r>
      <w:bookmarkEnd w:id="21"/>
      <w:r>
        <w:rPr>
          <w:rFonts w:ascii="Arial" w:eastAsia="Arial" w:hAnsi="Arial" w:cs="Arial"/>
        </w:rPr>
        <w:t xml:space="preserve"> is exempt from civil actions, either at common law or under </w:t>
      </w:r>
      <w:bookmarkStart w:id="22" w:name="_CROSS_REFERENCE__2ead9f0d_5948_4900_95e"/>
      <w:r>
        <w:rPr>
          <w:rFonts w:ascii="Arial" w:eastAsia="Arial" w:hAnsi="Arial" w:cs="Arial"/>
        </w:rPr>
        <w:t xml:space="preserve">sections </w:t>
      </w:r>
      <w:bookmarkStart w:id="23" w:name="_LINE__6_6c55e024_d801_431c_8f65_6c0cc15"/>
      <w:bookmarkEnd w:id="20"/>
      <w:r>
        <w:rPr>
          <w:rFonts w:ascii="Arial" w:eastAsia="Arial" w:hAnsi="Arial" w:cs="Arial"/>
        </w:rPr>
        <w:t>901</w:t>
      </w:r>
      <w:bookmarkEnd w:id="22"/>
      <w:r>
        <w:rPr>
          <w:rFonts w:ascii="Arial" w:eastAsia="Arial" w:hAnsi="Arial" w:cs="Arial"/>
        </w:rPr>
        <w:t xml:space="preserve"> to </w:t>
      </w:r>
      <w:bookmarkStart w:id="24" w:name="_CROSS_REFERENCE__cd5e2ecb_62f4_4d0d_b5d"/>
      <w:r>
        <w:rPr>
          <w:rFonts w:ascii="Arial" w:eastAsia="Arial" w:hAnsi="Arial" w:cs="Arial"/>
        </w:rPr>
        <w:t>908</w:t>
      </w:r>
      <w:bookmarkEnd w:id="24"/>
      <w:r>
        <w:rPr>
          <w:rFonts w:ascii="Arial" w:eastAsia="Arial" w:hAnsi="Arial" w:cs="Arial"/>
        </w:rPr>
        <w:t xml:space="preserve">; </w:t>
      </w:r>
      <w:bookmarkStart w:id="25" w:name="_CROSS_REFERENCE__07ca961b_fedb_4a46_9f0"/>
      <w:r>
        <w:rPr>
          <w:rFonts w:ascii="Arial" w:eastAsia="Arial" w:hAnsi="Arial" w:cs="Arial"/>
        </w:rPr>
        <w:t>Title 14, sections 8101</w:t>
      </w:r>
      <w:bookmarkEnd w:id="25"/>
      <w:r>
        <w:rPr>
          <w:rFonts w:ascii="Arial" w:eastAsia="Arial" w:hAnsi="Arial" w:cs="Arial"/>
        </w:rPr>
        <w:t xml:space="preserve"> to </w:t>
      </w:r>
      <w:bookmarkStart w:id="26" w:name="_CROSS_REFERENCE__2381fd3b_6649_428c_870"/>
      <w:r>
        <w:rPr>
          <w:rFonts w:ascii="Arial" w:eastAsia="Arial" w:hAnsi="Arial" w:cs="Arial"/>
        </w:rPr>
        <w:t>8118</w:t>
      </w:r>
      <w:bookmarkEnd w:id="26"/>
      <w:r>
        <w:rPr>
          <w:rFonts w:ascii="Arial" w:eastAsia="Arial" w:hAnsi="Arial" w:cs="Arial"/>
        </w:rPr>
        <w:t xml:space="preserve">; and </w:t>
      </w:r>
      <w:bookmarkStart w:id="27" w:name="_CROSS_REFERENCE__344a33fc_b0c7_4ea9_bfd"/>
      <w:r>
        <w:rPr>
          <w:rFonts w:ascii="Arial" w:eastAsia="Arial" w:hAnsi="Arial" w:cs="Arial"/>
        </w:rPr>
        <w:t>Title 18‑C, section 2‑807</w:t>
      </w:r>
      <w:bookmarkEnd w:id="27"/>
      <w:r>
        <w:rPr>
          <w:rFonts w:ascii="Arial" w:eastAsia="Arial" w:hAnsi="Arial" w:cs="Arial"/>
        </w:rPr>
        <w:t xml:space="preserve">, involving </w:t>
      </w:r>
      <w:bookmarkStart w:id="28" w:name="_LINE__7_61c9ac48_1f77_4e73_9ba7_9ab0b3f"/>
      <w:bookmarkEnd w:id="23"/>
      <w:r>
        <w:rPr>
          <w:rFonts w:ascii="Arial" w:eastAsia="Arial" w:hAnsi="Arial" w:cs="Arial"/>
        </w:rPr>
        <w:t xml:space="preserve">personal injuries sustained by an employee arising out of and in the course of employment, </w:t>
      </w:r>
      <w:bookmarkStart w:id="29" w:name="_LINE__8_98e96053_5786_4b4e_b28c_dfaa109"/>
      <w:bookmarkEnd w:id="28"/>
      <w:r>
        <w:rPr>
          <w:rFonts w:ascii="Arial" w:eastAsia="Arial" w:hAnsi="Arial" w:cs="Arial"/>
        </w:rPr>
        <w:t xml:space="preserve">or for death resulting from those injuries.  An employer that uses a private employment </w:t>
      </w:r>
      <w:bookmarkStart w:id="30" w:name="_LINE__9_b146e33c_8efc_4f3d_851f_e461ae7"/>
      <w:bookmarkEnd w:id="29"/>
      <w:r>
        <w:rPr>
          <w:rFonts w:ascii="Arial" w:eastAsia="Arial" w:hAnsi="Arial" w:cs="Arial"/>
        </w:rPr>
        <w:t xml:space="preserve">agency for temporary help services is entitled to the same immunity from civil actions by </w:t>
      </w:r>
      <w:bookmarkStart w:id="31" w:name="_LINE__10_19507857_b36f_4bde_9bf8_c9c385"/>
      <w:bookmarkEnd w:id="30"/>
      <w:r>
        <w:rPr>
          <w:rFonts w:ascii="Arial" w:eastAsia="Arial" w:hAnsi="Arial" w:cs="Arial"/>
        </w:rPr>
        <w:t xml:space="preserve">employees of the temporary help service as is granted with respect to the employer's own </w:t>
      </w:r>
      <w:bookmarkStart w:id="32" w:name="_LINE__11_5446479a_a4f2_4b14_80e6_c5b2d3"/>
      <w:bookmarkEnd w:id="31"/>
      <w:r>
        <w:rPr>
          <w:rFonts w:ascii="Arial" w:eastAsia="Arial" w:hAnsi="Arial" w:cs="Arial"/>
        </w:rPr>
        <w:t xml:space="preserve">employees as long as the temporary help service has secured the payment of compensation </w:t>
      </w:r>
      <w:bookmarkStart w:id="33" w:name="_LINE__12_06373260_161e_461e_86d3_de140f"/>
      <w:bookmarkEnd w:id="32"/>
      <w:r>
        <w:rPr>
          <w:rFonts w:ascii="Arial" w:eastAsia="Arial" w:hAnsi="Arial" w:cs="Arial"/>
        </w:rPr>
        <w:t xml:space="preserve">in conformity with </w:t>
      </w:r>
      <w:bookmarkStart w:id="34" w:name="_CROSS_REFERENCE__aebe825c_1795_480d_bf3"/>
      <w:r>
        <w:rPr>
          <w:rFonts w:ascii="Arial" w:eastAsia="Arial" w:hAnsi="Arial" w:cs="Arial"/>
        </w:rPr>
        <w:t>sections 401</w:t>
      </w:r>
      <w:bookmarkEnd w:id="34"/>
      <w:r>
        <w:rPr>
          <w:rFonts w:ascii="Arial" w:eastAsia="Arial" w:hAnsi="Arial" w:cs="Arial"/>
        </w:rPr>
        <w:t xml:space="preserve"> to </w:t>
      </w:r>
      <w:bookmarkStart w:id="35" w:name="_CROSS_REFERENCE__7485fa5c_f011_4382_ac9"/>
      <w:r>
        <w:rPr>
          <w:rFonts w:ascii="Arial" w:eastAsia="Arial" w:hAnsi="Arial" w:cs="Arial"/>
        </w:rPr>
        <w:t>407</w:t>
      </w:r>
      <w:bookmarkEnd w:id="35"/>
      <w:r>
        <w:rPr>
          <w:rFonts w:ascii="Arial" w:eastAsia="Arial" w:hAnsi="Arial" w:cs="Arial"/>
        </w:rPr>
        <w:t xml:space="preserve">.  "Temporary help services" means a service where </w:t>
      </w:r>
      <w:bookmarkStart w:id="36" w:name="_LINE__13_c35b557f_e2c7_4c36_8919_c4f609"/>
      <w:bookmarkEnd w:id="33"/>
      <w:r>
        <w:rPr>
          <w:rFonts w:ascii="Arial" w:eastAsia="Arial" w:hAnsi="Arial" w:cs="Arial"/>
        </w:rPr>
        <w:t xml:space="preserve">an agency assigns its own employees to a 3rd party to work under the direction and control </w:t>
      </w:r>
      <w:bookmarkStart w:id="37" w:name="_LINE__14_24dc8755_2ddb_4b37_b84d_a9f057"/>
      <w:bookmarkEnd w:id="36"/>
      <w:r>
        <w:rPr>
          <w:rFonts w:ascii="Arial" w:eastAsia="Arial" w:hAnsi="Arial" w:cs="Arial"/>
        </w:rPr>
        <w:t xml:space="preserve">of the 3rd party to support or supplement the 3rd party's work force in work situations such </w:t>
      </w:r>
      <w:bookmarkStart w:id="38" w:name="_LINE__15_ba3e25cb_4f54_42e8_aa07_b1d36a"/>
      <w:bookmarkEnd w:id="37"/>
      <w:r>
        <w:rPr>
          <w:rFonts w:ascii="Arial" w:eastAsia="Arial" w:hAnsi="Arial" w:cs="Arial"/>
        </w:rPr>
        <w:t xml:space="preserve">as employee absences, temporary skill shortages, seasonal work load conditions and special </w:t>
      </w:r>
      <w:bookmarkStart w:id="39" w:name="_LINE__16_ee5d4826_3a18_44e2_b80a_f874d5"/>
      <w:bookmarkEnd w:id="38"/>
      <w:r>
        <w:rPr>
          <w:rFonts w:ascii="Arial" w:eastAsia="Arial" w:hAnsi="Arial" w:cs="Arial"/>
        </w:rPr>
        <w:t xml:space="preserve">assignments and projects.  These exemptions from liability apply to all employees, </w:t>
      </w:r>
      <w:bookmarkStart w:id="40" w:name="_LINE__17_db018563_76b4_4ecc_b1c9_c85134"/>
      <w:bookmarkEnd w:id="39"/>
      <w:r>
        <w:rPr>
          <w:rFonts w:ascii="Arial" w:eastAsia="Arial" w:hAnsi="Arial" w:cs="Arial"/>
        </w:rPr>
        <w:t xml:space="preserve">supervisors, officers and directors of the employer for any personal injuries arising out of </w:t>
      </w:r>
      <w:bookmarkStart w:id="41" w:name="_LINE__18_9eb857f2_5eac_4494_88c2_6e0d1a"/>
      <w:bookmarkEnd w:id="40"/>
      <w:r>
        <w:rPr>
          <w:rFonts w:ascii="Arial" w:eastAsia="Arial" w:hAnsi="Arial" w:cs="Arial"/>
        </w:rPr>
        <w:t xml:space="preserve">and in the course of employment, or for death resulting from those injuries.  These </w:t>
      </w:r>
      <w:bookmarkStart w:id="42" w:name="_LINE__19_d5eb6ed8_dd4f_4ed9_ab6c_eaa312"/>
      <w:bookmarkEnd w:id="41"/>
      <w:r>
        <w:rPr>
          <w:rFonts w:ascii="Arial" w:eastAsia="Arial" w:hAnsi="Arial" w:cs="Arial"/>
        </w:rPr>
        <w:t xml:space="preserve">exemptions also apply to occupational diseases sustained by an employee or for death </w:t>
      </w:r>
      <w:bookmarkStart w:id="43" w:name="_LINE__20_5e84e960_bb10_4b04_a4ec_92f2ce"/>
      <w:bookmarkEnd w:id="42"/>
      <w:r>
        <w:rPr>
          <w:rFonts w:ascii="Arial" w:eastAsia="Arial" w:hAnsi="Arial" w:cs="Arial"/>
        </w:rPr>
        <w:t xml:space="preserve">resulting from those diseases.  These exemptions do not apply to an illegally employed </w:t>
      </w:r>
      <w:bookmarkStart w:id="44" w:name="_LINE__21_5de06259_b64f_42c9_bb1a_3c8395"/>
      <w:bookmarkEnd w:id="43"/>
      <w:r>
        <w:rPr>
          <w:rFonts w:ascii="Arial" w:eastAsia="Arial" w:hAnsi="Arial" w:cs="Arial"/>
        </w:rPr>
        <w:t xml:space="preserve">minor as described in </w:t>
      </w:r>
      <w:bookmarkStart w:id="45" w:name="_CROSS_REFERENCE__2f82cb85_e5ef_4bb2_84f"/>
      <w:r>
        <w:rPr>
          <w:rFonts w:ascii="Arial" w:eastAsia="Arial" w:hAnsi="Arial" w:cs="Arial"/>
        </w:rPr>
        <w:t>section 408, subsection 2</w:t>
      </w:r>
      <w:bookmarkEnd w:id="45"/>
      <w:r>
        <w:rPr>
          <w:rFonts w:ascii="Arial" w:eastAsia="Arial" w:hAnsi="Arial" w:cs="Arial"/>
        </w:rPr>
        <w:t>.</w:t>
      </w:r>
      <w:bookmarkStart w:id="46" w:name="_PROCESSED_CHANGE__b673e155_42ef_478c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These exemptions do not apply to an </w:t>
      </w:r>
      <w:bookmarkStart w:id="47" w:name="_LINE__22_155cdb2e_f32b_4238_8eda_567cdd"/>
      <w:bookmarkEnd w:id="44"/>
      <w:r>
        <w:rPr>
          <w:rFonts w:ascii="Arial" w:eastAsia="Arial" w:hAnsi="Arial" w:cs="Arial"/>
          <w:u w:val="single"/>
        </w:rPr>
        <w:t>intentional act or omission.</w:t>
      </w:r>
      <w:bookmarkEnd w:id="13"/>
      <w:bookmarkEnd w:id="46"/>
      <w:bookmarkEnd w:id="47"/>
    </w:p>
    <w:p w:rsidR="007E4C84" w:rsidP="007E4C8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4347d41b_9d71_4531_b56a_a917cd"/>
      <w:bookmarkStart w:id="49" w:name="_PAR__4_8ffd2327_438d_444f_9220_b0ee4ff7"/>
      <w:bookmarkStart w:id="50" w:name="_LINE__23_f4940b45_0f69_4877_9d60_ee671f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7E4C84" w:rsidP="007E4C84">
      <w:pPr>
        <w:ind w:left="360" w:firstLine="360"/>
        <w:rPr>
          <w:rFonts w:ascii="Arial" w:eastAsia="Arial" w:hAnsi="Arial" w:cs="Arial"/>
        </w:rPr>
      </w:pPr>
      <w:bookmarkStart w:id="51" w:name="_PAR__5_fc3a2d1b_ce33_4391_b122_7915fd39"/>
      <w:bookmarkStart w:id="52" w:name="_LINE__24_d51e7a14_aaea_4d2b_b732_46db69"/>
      <w:bookmarkEnd w:id="49"/>
      <w:r>
        <w:rPr>
          <w:rFonts w:ascii="Arial" w:eastAsia="Arial" w:hAnsi="Arial" w:cs="Arial"/>
        </w:rPr>
        <w:t xml:space="preserve">This bill removes intentional acts and omissions from the exemptions from civil action </w:t>
      </w:r>
      <w:bookmarkStart w:id="53" w:name="_LINE__25_6bebb240_53bf_4c6c_b247_90cb42"/>
      <w:bookmarkEnd w:id="52"/>
      <w:r>
        <w:rPr>
          <w:rFonts w:ascii="Arial" w:eastAsia="Arial" w:hAnsi="Arial" w:cs="Arial"/>
        </w:rPr>
        <w:t xml:space="preserve">related to damages sustained by an employee when an employer has secured payment of </w:t>
      </w:r>
      <w:bookmarkStart w:id="54" w:name="_LINE__26_03d1d8d0_c450_4611_884e_dd392f"/>
      <w:bookmarkEnd w:id="53"/>
      <w:r>
        <w:rPr>
          <w:rFonts w:ascii="Arial" w:eastAsia="Arial" w:hAnsi="Arial" w:cs="Arial"/>
        </w:rPr>
        <w:t>workers' compensation.</w:t>
      </w:r>
      <w:bookmarkEnd w:id="54"/>
    </w:p>
    <w:bookmarkEnd w:id="1"/>
    <w:bookmarkEnd w:id="2"/>
    <w:bookmarkEnd w:id="3"/>
    <w:bookmarkEnd w:id="48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LR0246,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Accountability for Workplace Harassment and Assault by Removing Intentional Acts and Omissions from Workers' Compensation Exemptions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E4C84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135617</ItemId>
    <LRId>69993</LRId>
    <LRNumber>246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Accountability for Workplace Harassment and Assault by Removing Intentional Acts and Omissions from Workers' Compensation Exemptions</LRTitle>
    <ItemTitle>An Act to Ensure Accountability for Workplace Harassment and Assault by Removing Intentional Acts and Omissions from Workers' Compensation Exemptions</ItemTitle>
    <ShortTitle1>ENSURE ACCOUNTABILITY FOR</ShortTitle1>
    <ShortTitle2>WORKPLACE HARASSEMENT AND</ShortTitle2>
    <SponsorFirstName>Adam</SponsorFirstName>
    <SponsorLastName>Lee</SponsorLastName>
    <SponsorChamberPrefix>Rep.</SponsorChamberPrefix>
    <SponsorFrom>Auburn</SponsorFrom>
    <DraftingCycleCount>1</DraftingCycleCount>
    <LatestDraftingActionId>130</LatestDraftingActionId>
    <LatestDraftingActionDate>2022-12-15T17:14:02</LatestDraftingActionDate>
    <LatestDrafterName>sbergendahl</LatestDrafterName>
    <LatestProoferName>ekeyes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w:rsidR="007E4C84" w:rsidRDefault="007E4C84" w:rsidP="007E4C84"&amp;gt;&amp;lt;w:pPr&amp;gt;&amp;lt;w:ind w:left="360" /&amp;gt;&amp;lt;/w:pPr&amp;gt;&amp;lt;w:bookmarkStart w:id="0" w:name="_ENACTING_CLAUSE__7edc3a63_ff34_4590_830" /&amp;gt;&amp;lt;w:bookmarkStart w:id="1" w:name="_DOC_BODY__73416b9f_7241_49f7_8791_6444a" /&amp;gt;&amp;lt;w:bookmarkStart w:id="2" w:name="_DOC_BODY_CONTAINER__0820f30f_e446_4bec_" /&amp;gt;&amp;lt;w:bookmarkStart w:id="3" w:name="_PAGE__1_4ced5e6c_88a6_43a9_bb3b_459be35" /&amp;gt;&amp;lt;w:bookmarkStart w:id="4" w:name="_PAR__1_18d0f48b_e454_42bb_a75f_e3fe1f1a" /&amp;gt;&amp;lt;w:bookmarkStart w:id="5" w:name="_LINE__1_28ca816a_ac8d_4767_8ba8_2d2298f"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w:rsidR="007E4C84" w:rsidRDefault="007E4C84" w:rsidP="007E4C84"&amp;gt;&amp;lt;w:pPr&amp;gt;&amp;lt;w:ind w:left="360" w:firstLine="360" /&amp;gt;&amp;lt;/w:pPr&amp;gt;&amp;lt;w:bookmarkStart w:id="6" w:name="_BILL_SECTION_HEADER__15e4f9be_bd23_47e2" /&amp;gt;&amp;lt;w:bookmarkStart w:id="7" w:name="_BILL_SECTION__d0ab47b8_caed_42ff_b154_7" /&amp;gt;&amp;lt;w:bookmarkStart w:id="8" w:name="_DOC_BODY_CONTENT__b6fc5161_a49e_47af_b7" /&amp;gt;&amp;lt;w:bookmarkStart w:id="9" w:name="_PAR__2_9831b664_c1f5_493d_8a77_0e81dfd9" /&amp;gt;&amp;lt;w:bookmarkStart w:id="10" w:name="_LINE__2_ba976c1d_4d10_44ea_aabd_9f8f2e7"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w:name="_BILL_SECTION_NUMBER__47fdb680_f8e9_435f"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§104, first ¶,&amp;lt;/w:t&amp;gt;&amp;lt;/w:r&amp;gt;&amp;lt;w:r&amp;gt;&amp;lt;w:t xml:space="preserve"&amp;gt; as amended by PL 2017, c. 402, Pt. C, §109 and &amp;lt;/w:t&amp;gt;&amp;lt;/w:r&amp;gt;&amp;lt;w:bookmarkStart w:id="12" w:name="_LINE__3_acc69084_60b6_4b8f_b96e_72ac674" /&amp;gt;&amp;lt;w:bookmarkEnd w:id="10" /&amp;gt;&amp;lt;w:r&amp;gt;&amp;lt;w:t&amp;gt;affected by PL 2019, c. 417, Pt. B, §14, is further amended to read:&amp;lt;/w:t&amp;gt;&amp;lt;/w:r&amp;gt;&amp;lt;w:bookmarkEnd w:id="12" /&amp;gt;&amp;lt;/w:p&amp;gt;&amp;lt;w:p w:rsidR="007E4C84" w:rsidRDefault="007E4C84" w:rsidP="007E4C84"&amp;gt;&amp;lt;w:pPr&amp;gt;&amp;lt;w:ind w:left="360" w:firstLine="360" /&amp;gt;&amp;lt;/w:pPr&amp;gt;&amp;lt;w:bookmarkStart w:id="13" w:name="_STATUTE_CONTENT__1f4ce7f3_0bd0_4e8b_8f2" /&amp;gt;&amp;lt;w:bookmarkStart w:id="14" w:name="_STATUTE_P__0023ca7e_1168_4eec_92fe_2ab2" /&amp;gt;&amp;lt;w:bookmarkStart w:id="15" w:name="_PAR__3_0f04b50b_b85d_4a92_aac5_781167f7" /&amp;gt;&amp;lt;w:bookmarkStart w:id="16" w:name="_LINE__4_1e20cc7e_ba18_4a29_a111_6835087" /&amp;gt;&amp;lt;w:bookmarkEnd w:id="6" /&amp;gt;&amp;lt;w:bookmarkEnd w:id="9" /&amp;gt;&amp;lt;w:r&amp;gt;&amp;lt;w:t xml:space="preserve"&amp;gt;An employer &amp;lt;/w:t&amp;gt;&amp;lt;/w:r&amp;gt;&amp;lt;w:bookmarkStart w:id="17" w:name="_PROCESSED_CHANGE__c67963f9_a5bb_4430_b2" /&amp;gt;&amp;lt;w:del w:id="18" w:author="BPS" w:date="2022-12-05T09:58:00Z"&amp;gt;&amp;lt;w:r w:rsidDel="00186743"&amp;gt;&amp;lt;w:delText&amp;gt;who&amp;lt;/w:delText&amp;gt;&amp;lt;/w:r&amp;gt;&amp;lt;/w:del&amp;gt;&amp;lt;w:r&amp;gt;&amp;lt;w:t xml:space="preserve"&amp;gt; &amp;lt;/w:t&amp;gt;&amp;lt;/w:r&amp;gt;&amp;lt;w:bookmarkStart w:id="19" w:name="_PROCESSED_CHANGE__0bed370d_15bb_4c64_96" /&amp;gt;&amp;lt;w:bookmarkEnd w:id="17" /&amp;gt;&amp;lt;w:ins w:id="20" w:author="BPS" w:date="2022-12-05T09:58:00Z"&amp;gt;&amp;lt;w:r&amp;gt;&amp;lt;w:t&amp;gt;that&amp;lt;/w:t&amp;gt;&amp;lt;/w:r&amp;gt;&amp;lt;/w:ins&amp;gt;&amp;lt;w:r&amp;gt;&amp;lt;w:t xml:space="preserve"&amp;gt; &amp;lt;/w:t&amp;gt;&amp;lt;/w:r&amp;gt;&amp;lt;w:bookmarkEnd w:id="19" /&amp;gt;&amp;lt;w:r&amp;gt;&amp;lt;w:t xml:space="preserve"&amp;gt;has secured the payment of compensation in conformity with &amp;lt;/w:t&amp;gt;&amp;lt;/w:r&amp;gt;&amp;lt;w:bookmarkStart w:id="21" w:name="_CROSS_REFERENCE__110b5725_b6ba_4b96_944" /&amp;gt;&amp;lt;w:bookmarkStart w:id="22" w:name="_LINE__5_a1b2a014_67d0_427b_a00b_f472e90" /&amp;gt;&amp;lt;w:bookmarkEnd w:id="16" /&amp;gt;&amp;lt;w:r&amp;gt;&amp;lt;w:t&amp;gt;sections 401&amp;lt;/w:t&amp;gt;&amp;lt;/w:r&amp;gt;&amp;lt;w:bookmarkEnd w:id="21" /&amp;gt;&amp;lt;w:r&amp;gt;&amp;lt;w:t xml:space="preserve"&amp;gt; to &amp;lt;/w:t&amp;gt;&amp;lt;/w:r&amp;gt;&amp;lt;w:bookmarkStart w:id="23" w:name="_CROSS_REFERENCE__2f653ca4_07dd_4994_b40" /&amp;gt;&amp;lt;w:r&amp;gt;&amp;lt;w:t&amp;gt;407&amp;lt;/w:t&amp;gt;&amp;lt;/w:r&amp;gt;&amp;lt;w:bookmarkEnd w:id="23" /&amp;gt;&amp;lt;w:r&amp;gt;&amp;lt;w:t xml:space="preserve"&amp;gt; is exempt from civil actions, either at common law or under &amp;lt;/w:t&amp;gt;&amp;lt;/w:r&amp;gt;&amp;lt;w:bookmarkStart w:id="24" w:name="_CROSS_REFERENCE__2ead9f0d_5948_4900_95e" /&amp;gt;&amp;lt;w:r&amp;gt;&amp;lt;w:t xml:space="preserve"&amp;gt;sections &amp;lt;/w:t&amp;gt;&amp;lt;/w:r&amp;gt;&amp;lt;w:bookmarkStart w:id="25" w:name="_LINE__6_6c55e024_d801_431c_8f65_6c0cc15" /&amp;gt;&amp;lt;w:bookmarkEnd w:id="22" /&amp;gt;&amp;lt;w:r&amp;gt;&amp;lt;w:t&amp;gt;901&amp;lt;/w:t&amp;gt;&amp;lt;/w:r&amp;gt;&amp;lt;w:bookmarkEnd w:id="24" /&amp;gt;&amp;lt;w:r&amp;gt;&amp;lt;w:t xml:space="preserve"&amp;gt; to &amp;lt;/w:t&amp;gt;&amp;lt;/w:r&amp;gt;&amp;lt;w:bookmarkStart w:id="26" w:name="_CROSS_REFERENCE__cd5e2ecb_62f4_4d0d_b5d" /&amp;gt;&amp;lt;w:r&amp;gt;&amp;lt;w:t&amp;gt;908&amp;lt;/w:t&amp;gt;&amp;lt;/w:r&amp;gt;&amp;lt;w:bookmarkEnd w:id="26" /&amp;gt;&amp;lt;w:r&amp;gt;&amp;lt;w:t xml:space="preserve"&amp;gt;; &amp;lt;/w:t&amp;gt;&amp;lt;/w:r&amp;gt;&amp;lt;w:bookmarkStart w:id="27" w:name="_CROSS_REFERENCE__07ca961b_fedb_4a46_9f0" /&amp;gt;&amp;lt;w:r&amp;gt;&amp;lt;w:t&amp;gt;Title 14, sections 8101&amp;lt;/w:t&amp;gt;&amp;lt;/w:r&amp;gt;&amp;lt;w:bookmarkEnd w:id="27" /&amp;gt;&amp;lt;w:r&amp;gt;&amp;lt;w:t xml:space="preserve"&amp;gt; to &amp;lt;/w:t&amp;gt;&amp;lt;/w:r&amp;gt;&amp;lt;w:bookmarkStart w:id="28" w:name="_CROSS_REFERENCE__2381fd3b_6649_428c_870" /&amp;gt;&amp;lt;w:r&amp;gt;&amp;lt;w:t&amp;gt;8118&amp;lt;/w:t&amp;gt;&amp;lt;/w:r&amp;gt;&amp;lt;w:bookmarkEnd w:id="28" /&amp;gt;&amp;lt;w:r&amp;gt;&amp;lt;w:t xml:space="preserve"&amp;gt;; and &amp;lt;/w:t&amp;gt;&amp;lt;/w:r&amp;gt;&amp;lt;w:bookmarkStart w:id="29" w:name="_CROSS_REFERENCE__344a33fc_b0c7_4ea9_bfd" /&amp;gt;&amp;lt;w:r&amp;gt;&amp;lt;w:t&amp;gt;Title 18‑C, section 2‑807&amp;lt;/w:t&amp;gt;&amp;lt;/w:r&amp;gt;&amp;lt;w:bookmarkEnd w:id="29" /&amp;gt;&amp;lt;w:r&amp;gt;&amp;lt;w:t xml:space="preserve"&amp;gt;, involving &amp;lt;/w:t&amp;gt;&amp;lt;/w:r&amp;gt;&amp;lt;w:bookmarkStart w:id="30" w:name="_LINE__7_61c9ac48_1f77_4e73_9ba7_9ab0b3f" /&amp;gt;&amp;lt;w:bookmarkEnd w:id="25" /&amp;gt;&amp;lt;w:r&amp;gt;&amp;lt;w:t xml:space="preserve"&amp;gt;personal injuries sustained by an employee arising out of and in the course of employment, &amp;lt;/w:t&amp;gt;&amp;lt;/w:r&amp;gt;&amp;lt;w:bookmarkStart w:id="31" w:name="_LINE__8_98e96053_5786_4b4e_b28c_dfaa109" /&amp;gt;&amp;lt;w:bookmarkEnd w:id="30" /&amp;gt;&amp;lt;w:r&amp;gt;&amp;lt;w:t xml:space="preserve"&amp;gt;or for death resulting from those injuries.  An employer that uses a private employment &amp;lt;/w:t&amp;gt;&amp;lt;/w:r&amp;gt;&amp;lt;w:bookmarkStart w:id="32" w:name="_LINE__9_b146e33c_8efc_4f3d_851f_e461ae7" /&amp;gt;&amp;lt;w:bookmarkEnd w:id="31" /&amp;gt;&amp;lt;w:r&amp;gt;&amp;lt;w:t xml:space="preserve"&amp;gt;agency for temporary help services is entitled to the same immunity from civil actions by &amp;lt;/w:t&amp;gt;&amp;lt;/w:r&amp;gt;&amp;lt;w:bookmarkStart w:id="33" w:name="_LINE__10_19507857_b36f_4bde_9bf8_c9c385" /&amp;gt;&amp;lt;w:bookmarkEnd w:id="32" /&amp;gt;&amp;lt;w:r&amp;gt;&amp;lt;w:t xml:space="preserve"&amp;gt;employees of the temporary help service as is granted with respect to the employer's own &amp;lt;/w:t&amp;gt;&amp;lt;/w:r&amp;gt;&amp;lt;w:bookmarkStart w:id="34" w:name="_LINE__11_5446479a_a4f2_4b14_80e6_c5b2d3" /&amp;gt;&amp;lt;w:bookmarkEnd w:id="33" /&amp;gt;&amp;lt;w:r&amp;gt;&amp;lt;w:t xml:space="preserve"&amp;gt;employees as long as the temporary help service has secured the payment of compensation &amp;lt;/w:t&amp;gt;&amp;lt;/w:r&amp;gt;&amp;lt;w:bookmarkStart w:id="35" w:name="_LINE__12_06373260_161e_461e_86d3_de140f" /&amp;gt;&amp;lt;w:bookmarkEnd w:id="34" /&amp;gt;&amp;lt;w:r&amp;gt;&amp;lt;w:t xml:space="preserve"&amp;gt;in conformity with &amp;lt;/w:t&amp;gt;&amp;lt;/w:r&amp;gt;&amp;lt;w:bookmarkStart w:id="36" w:name="_CROSS_REFERENCE__aebe825c_1795_480d_bf3" /&amp;gt;&amp;lt;w:r&amp;gt;&amp;lt;w:t&amp;gt;sections 401&amp;lt;/w:t&amp;gt;&amp;lt;/w:r&amp;gt;&amp;lt;w:bookmarkEnd w:id="36" /&amp;gt;&amp;lt;w:r&amp;gt;&amp;lt;w:t xml:space="preserve"&amp;gt; to &amp;lt;/w:t&amp;gt;&amp;lt;/w:r&amp;gt;&amp;lt;w:bookmarkStart w:id="37" w:name="_CROSS_REFERENCE__7485fa5c_f011_4382_ac9" /&amp;gt;&amp;lt;w:r&amp;gt;&amp;lt;w:t&amp;gt;407&amp;lt;/w:t&amp;gt;&amp;lt;/w:r&amp;gt;&amp;lt;w:bookmarkEnd w:id="37" /&amp;gt;&amp;lt;w:r&amp;gt;&amp;lt;w:t xml:space="preserve"&amp;gt;.  "Temporary help services" means a service where &amp;lt;/w:t&amp;gt;&amp;lt;/w:r&amp;gt;&amp;lt;w:bookmarkStart w:id="38" w:name="_LINE__13_c35b557f_e2c7_4c36_8919_c4f609" /&amp;gt;&amp;lt;w:bookmarkEnd w:id="35" /&amp;gt;&amp;lt;w:r&amp;gt;&amp;lt;w:t xml:space="preserve"&amp;gt;an agency assigns its own employees to a 3rd party to work under the direction and control &amp;lt;/w:t&amp;gt;&amp;lt;/w:r&amp;gt;&amp;lt;w:bookmarkStart w:id="39" w:name="_LINE__14_24dc8755_2ddb_4b37_b84d_a9f057" /&amp;gt;&amp;lt;w:bookmarkEnd w:id="38" /&amp;gt;&amp;lt;w:r&amp;gt;&amp;lt;w:t xml:space="preserve"&amp;gt;of the 3rd party to support or supplement the 3rd party's work force in work situations such &amp;lt;/w:t&amp;gt;&amp;lt;/w:r&amp;gt;&amp;lt;w:bookmarkStart w:id="40" w:name="_LINE__15_ba3e25cb_4f54_42e8_aa07_b1d36a" /&amp;gt;&amp;lt;w:bookmarkEnd w:id="39" /&amp;gt;&amp;lt;w:r&amp;gt;&amp;lt;w:t xml:space="preserve"&amp;gt;as employee absences, temporary skill shortages, seasonal work load conditions and special &amp;lt;/w:t&amp;gt;&amp;lt;/w:r&amp;gt;&amp;lt;w:bookmarkStart w:id="41" w:name="_LINE__16_ee5d4826_3a18_44e2_b80a_f874d5" /&amp;gt;&amp;lt;w:bookmarkEnd w:id="40" /&amp;gt;&amp;lt;w:r&amp;gt;&amp;lt;w:t xml:space="preserve"&amp;gt;assignments and projects.  These exemptions from liability apply to all employees, &amp;lt;/w:t&amp;gt;&amp;lt;/w:r&amp;gt;&amp;lt;w:bookmarkStart w:id="42" w:name="_LINE__17_db018563_76b4_4ecc_b1c9_c85134" /&amp;gt;&amp;lt;w:bookmarkEnd w:id="41" /&amp;gt;&amp;lt;w:r&amp;gt;&amp;lt;w:t xml:space="preserve"&amp;gt;supervisors, officers and directors of the employer for any personal injuries arising out of &amp;lt;/w:t&amp;gt;&amp;lt;/w:r&amp;gt;&amp;lt;w:bookmarkStart w:id="43" w:name="_LINE__18_9eb857f2_5eac_4494_88c2_6e0d1a" /&amp;gt;&amp;lt;w:bookmarkEnd w:id="42" /&amp;gt;&amp;lt;w:r&amp;gt;&amp;lt;w:t xml:space="preserve"&amp;gt;and in the course of employment, or for death resulting from those injuries.  These &amp;lt;/w:t&amp;gt;&amp;lt;/w:r&amp;gt;&amp;lt;w:bookmarkStart w:id="44" w:name="_LINE__19_d5eb6ed8_dd4f_4ed9_ab6c_eaa312" /&amp;gt;&amp;lt;w:bookmarkEnd w:id="43" /&amp;gt;&amp;lt;w:r&amp;gt;&amp;lt;w:t xml:space="preserve"&amp;gt;exemptions also apply to occupational diseases sustained by an employee or for death &amp;lt;/w:t&amp;gt;&amp;lt;/w:r&amp;gt;&amp;lt;w:bookmarkStart w:id="45" w:name="_LINE__20_5e84e960_bb10_4b04_a4ec_92f2ce" /&amp;gt;&amp;lt;w:bookmarkEnd w:id="44" /&amp;gt;&amp;lt;w:r&amp;gt;&amp;lt;w:t xml:space="preserve"&amp;gt;resulting from those diseases.  These exemptions do not apply to an illegally employed &amp;lt;/w:t&amp;gt;&amp;lt;/w:r&amp;gt;&amp;lt;w:bookmarkStart w:id="46" w:name="_LINE__21_5de06259_b64f_42c9_bb1a_3c8395" /&amp;gt;&amp;lt;w:bookmarkEnd w:id="45" /&amp;gt;&amp;lt;w:r&amp;gt;&amp;lt;w:t xml:space="preserve"&amp;gt;minor as described in &amp;lt;/w:t&amp;gt;&amp;lt;/w:r&amp;gt;&amp;lt;w:bookmarkStart w:id="47" w:name="_CROSS_REFERENCE__2f82cb85_e5ef_4bb2_84f" /&amp;gt;&amp;lt;w:r&amp;gt;&amp;lt;w:t&amp;gt;section 408, subsection 2&amp;lt;/w:t&amp;gt;&amp;lt;/w:r&amp;gt;&amp;lt;w:bookmarkEnd w:id="47" /&amp;gt;&amp;lt;w:r&amp;gt;&amp;lt;w:t&amp;gt;.&amp;lt;/w:t&amp;gt;&amp;lt;/w:r&amp;gt;&amp;lt;w:bookmarkStart w:id="48" w:name="_PROCESSED_CHANGE__b673e155_42ef_478c_a1" /&amp;gt;&amp;lt;w:r&amp;gt;&amp;lt;w:t xml:space="preserve"&amp;gt; &amp;lt;/w:t&amp;gt;&amp;lt;/w:r&amp;gt;&amp;lt;w:ins w:id="49" w:author="BPS" w:date="2022-11-29T14:04:00Z"&amp;gt;&amp;lt;w:r&amp;gt;&amp;lt;w:t xml:space="preserve"&amp;gt;These exemptions do not apply to an &amp;lt;/w:t&amp;gt;&amp;lt;/w:r&amp;gt;&amp;lt;w:bookmarkStart w:id="50" w:name="_LINE__22_155cdb2e_f32b_4238_8eda_567cdd" /&amp;gt;&amp;lt;w:bookmarkEnd w:id="46" /&amp;gt;&amp;lt;w:r&amp;gt;&amp;lt;w:t&amp;gt;intentional act or omission.&amp;lt;/w:t&amp;gt;&amp;lt;/w:r&amp;gt;&amp;lt;/w:ins&amp;gt;&amp;lt;w:bookmarkEnd w:id="13" /&amp;gt;&amp;lt;w:bookmarkEnd w:id="48" /&amp;gt;&amp;lt;w:bookmarkEnd w:id="50" /&amp;gt;&amp;lt;/w:p&amp;gt;&amp;lt;w:p w:rsidR="007E4C84" w:rsidRDefault="007E4C84" w:rsidP="007E4C84"&amp;gt;&amp;lt;w:pPr&amp;gt;&amp;lt;w:keepNext /&amp;gt;&amp;lt;w:spacing w:before="240" /&amp;gt;&amp;lt;w:ind w:left="360" /&amp;gt;&amp;lt;w:jc w:val="center" /&amp;gt;&amp;lt;/w:pPr&amp;gt;&amp;lt;w:bookmarkStart w:id="51" w:name="_SUMMARY__4347d41b_9d71_4531_b56a_a917cd" /&amp;gt;&amp;lt;w:bookmarkStart w:id="52" w:name="_PAR__4_8ffd2327_438d_444f_9220_b0ee4ff7" /&amp;gt;&amp;lt;w:bookmarkStart w:id="53" w:name="_LINE__23_f4940b45_0f69_4877_9d60_ee671f"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w:id="53" /&amp;gt;&amp;lt;/w:p&amp;gt;&amp;lt;w:p w:rsidR="007E4C84" w:rsidRDefault="007E4C84" w:rsidP="007E4C84"&amp;gt;&amp;lt;w:pPr&amp;gt;&amp;lt;w:ind w:left="360" w:firstLine="360" /&amp;gt;&amp;lt;/w:pPr&amp;gt;&amp;lt;w:bookmarkStart w:id="54" w:name="_PAR__5_fc3a2d1b_ce33_4391_b122_7915fd39" /&amp;gt;&amp;lt;w:bookmarkStart w:id="55" w:name="_LINE__24_d51e7a14_aaea_4d2b_b732_46db69" /&amp;gt;&amp;lt;w:bookmarkEnd w:id="52" /&amp;gt;&amp;lt;w:r&amp;gt;&amp;lt;w:t xml:space="preserve"&amp;gt;This bill removes intentional acts and omissions from the exemptions from civil action &amp;lt;/w:t&amp;gt;&amp;lt;/w:r&amp;gt;&amp;lt;w:bookmarkStart w:id="56" w:name="_LINE__25_6bebb240_53bf_4c6c_b247_90cb42" /&amp;gt;&amp;lt;w:bookmarkEnd w:id="55" /&amp;gt;&amp;lt;w:r&amp;gt;&amp;lt;w:t xml:space="preserve"&amp;gt;related to damages sustained by an employee when an employer has secured payment of &amp;lt;/w:t&amp;gt;&amp;lt;/w:r&amp;gt;&amp;lt;w:bookmarkStart w:id="57" w:name="_LINE__26_03d1d8d0_c450_4611_884e_dd392f" /&amp;gt;&amp;lt;w:bookmarkEnd w:id="56" /&amp;gt;&amp;lt;w:r&amp;gt;&amp;lt;w:t&amp;gt;workers' compensation.&amp;lt;/w:t&amp;gt;&amp;lt;/w:r&amp;gt;&amp;lt;w:bookmarkEnd w:id="57" /&amp;gt;&amp;lt;/w:p&amp;gt;&amp;lt;w:bookmarkEnd w:id="1" /&amp;gt;&amp;lt;w:bookmarkEnd w:id="2" /&amp;gt;&amp;lt;w:bookmarkEnd w:id="3" /&amp;gt;&amp;lt;w:bookmarkEnd w:id="51" /&amp;gt;&amp;lt;w:bookmarkEnd w:id="54" /&amp;gt;&amp;lt;w:p w:rsidR="00000000" w:rsidRDefault="007E4C84"&amp;gt;&amp;lt;w:r&amp;gt;&amp;lt;w:t xml:space="preserve"&amp;gt; &amp;lt;/w:t&amp;gt;&amp;lt;/w:r&amp;gt;&amp;lt;/w:p&amp;gt;&amp;lt;w:sectPr w:rsidR="00000000" w:rsidSect="007E4C84"&amp;gt;&amp;lt;w:footerReference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w:rsidR="006730D4" w:rsidRDefault="007E4C84"&amp;gt;&amp;lt;w:pPr&amp;gt;&amp;lt;w:pStyle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ced5e6c_88a6_43a9_bb3b_459be35&lt;/BookmarkName&gt;&lt;Tables /&gt;&lt;/ProcessedCheckInPage&gt;&lt;/Pages&gt;&lt;Paragraphs&gt;&lt;CheckInParagraphs&gt;&lt;PageNumber&gt;1&lt;/PageNumber&gt;&lt;BookmarkName&gt;_PAR__1_18d0f48b_e454_42bb_a75f_e3fe1f1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9831b664_c1f5_493d_8a77_0e81dfd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f04b50b_b85d_4a92_aac5_781167f7&lt;/BookmarkName&gt;&lt;StartingLineNumber&gt;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ffd2327_438d_444f_9220_b0ee4ff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c3a2d1b_ce33_4391_b122_7915fd39&lt;/BookmarkName&gt;&lt;StartingLineNumber&gt;24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