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Restore to the Penobscot Nation and Passamaquoddy Tribe the Authority To Exercise Jurisdiction under the Federal Tribal Law and Order Act of 2010</w:t>
      </w:r>
    </w:p>
    <w:p w:rsidR="00130BD6" w:rsidP="00130BD6">
      <w:pPr>
        <w:spacing w:after="240"/>
        <w:ind w:left="360"/>
        <w:jc w:val="right"/>
        <w:rPr>
          <w:rFonts w:ascii="Arial" w:eastAsia="Arial" w:hAnsi="Arial" w:cs="Arial"/>
          <w:caps/>
        </w:rPr>
      </w:pPr>
      <w:bookmarkStart w:id="0" w:name="_AMEND_TITLE__067c96ec_b584_4158_bf3b_8c"/>
      <w:bookmarkStart w:id="1" w:name="_PAGE__1_7ada2794_0e0a_41ee_9d9a_71a40e3"/>
      <w:bookmarkStart w:id="2" w:name="_PAR__2_2946b2b5_9648_4184_b5c2_999dc8b8"/>
      <w:r>
        <w:rPr>
          <w:rFonts w:ascii="Arial" w:eastAsia="Arial" w:hAnsi="Arial" w:cs="Arial"/>
          <w:caps/>
        </w:rPr>
        <w:t>L.D. 585</w:t>
      </w:r>
    </w:p>
    <w:p w:rsidR="00130BD6" w:rsidP="00130BD6">
      <w:pPr>
        <w:tabs>
          <w:tab w:val="right" w:pos="8928"/>
        </w:tabs>
        <w:spacing w:after="360"/>
        <w:ind w:left="360"/>
        <w:rPr>
          <w:rFonts w:ascii="Arial" w:eastAsia="Arial" w:hAnsi="Arial" w:cs="Arial"/>
        </w:rPr>
      </w:pPr>
      <w:bookmarkStart w:id="3" w:name="_PAR__3_4644a149_bd65_490a_9ec9_3232b47e"/>
      <w:bookmarkEnd w:id="2"/>
      <w:r>
        <w:rPr>
          <w:rFonts w:ascii="Arial" w:eastAsia="Arial" w:hAnsi="Arial" w:cs="Arial"/>
        </w:rPr>
        <w:t>Date:</w:t>
      </w:r>
      <w:r>
        <w:rPr>
          <w:rFonts w:ascii="Arial" w:eastAsia="Arial" w:hAnsi="Arial" w:cs="Arial"/>
        </w:rPr>
        <w:tab/>
        <w:t>(Filing No. S-         )</w:t>
      </w:r>
    </w:p>
    <w:p w:rsidR="00130BD6" w:rsidP="00130BD6">
      <w:pPr>
        <w:spacing w:before="60" w:after="60"/>
        <w:ind w:left="720"/>
        <w:rPr>
          <w:rFonts w:ascii="Arial" w:eastAsia="Arial" w:hAnsi="Arial" w:cs="Arial"/>
        </w:rPr>
      </w:pPr>
      <w:bookmarkStart w:id="4" w:name="_PAR__4_acae1422_801c_4c77_9e09_6520e960"/>
      <w:bookmarkEnd w:id="3"/>
      <w:r>
        <w:rPr>
          <w:rFonts w:ascii="Arial" w:eastAsia="Arial" w:hAnsi="Arial" w:cs="Arial"/>
        </w:rPr>
        <w:t>Reproduced and distributed under the direction of the Secretary of the Senate.</w:t>
      </w:r>
    </w:p>
    <w:p w:rsidR="00130BD6" w:rsidP="00130BD6">
      <w:pPr>
        <w:spacing w:before="160" w:after="0"/>
        <w:ind w:left="360"/>
        <w:jc w:val="center"/>
        <w:outlineLvl w:val="0"/>
        <w:rPr>
          <w:rFonts w:ascii="Arial" w:eastAsia="Arial" w:hAnsi="Arial" w:cs="Arial"/>
          <w:b/>
          <w:caps/>
          <w:sz w:val="24"/>
          <w:szCs w:val="32"/>
        </w:rPr>
      </w:pPr>
      <w:bookmarkStart w:id="5" w:name="_PAR__5_5cc4be17_bc56_4bf1_9d10_2071d30a"/>
      <w:bookmarkEnd w:id="4"/>
      <w:r>
        <w:rPr>
          <w:rFonts w:ascii="Arial" w:eastAsia="Arial" w:hAnsi="Arial" w:cs="Arial"/>
          <w:b/>
          <w:caps/>
          <w:sz w:val="24"/>
          <w:szCs w:val="32"/>
        </w:rPr>
        <w:t>STATE OF MAINE</w:t>
      </w:r>
    </w:p>
    <w:p w:rsidR="00130BD6" w:rsidP="00130BD6">
      <w:pPr>
        <w:spacing w:after="0"/>
        <w:ind w:left="360"/>
        <w:jc w:val="center"/>
        <w:outlineLvl w:val="0"/>
        <w:rPr>
          <w:rFonts w:ascii="Arial" w:eastAsia="Arial" w:hAnsi="Arial" w:cs="Arial"/>
          <w:b/>
          <w:caps/>
          <w:sz w:val="24"/>
          <w:szCs w:val="32"/>
        </w:rPr>
      </w:pPr>
      <w:bookmarkStart w:id="6" w:name="_PAR__6_dbdf9cdd_f87f_4af6_b7cb_a150faf1"/>
      <w:bookmarkEnd w:id="5"/>
      <w:r>
        <w:rPr>
          <w:rFonts w:ascii="Arial" w:eastAsia="Arial" w:hAnsi="Arial" w:cs="Arial"/>
          <w:b/>
          <w:caps/>
          <w:sz w:val="24"/>
          <w:szCs w:val="32"/>
        </w:rPr>
        <w:t>SENATE</w:t>
      </w:r>
    </w:p>
    <w:p w:rsidR="00130BD6" w:rsidP="00130BD6">
      <w:pPr>
        <w:spacing w:after="0"/>
        <w:ind w:left="360"/>
        <w:jc w:val="center"/>
        <w:outlineLvl w:val="0"/>
        <w:rPr>
          <w:rFonts w:ascii="Arial" w:eastAsia="Arial" w:hAnsi="Arial" w:cs="Arial"/>
          <w:b/>
          <w:caps/>
          <w:sz w:val="24"/>
          <w:szCs w:val="32"/>
        </w:rPr>
      </w:pPr>
      <w:bookmarkStart w:id="7" w:name="_PAR__7_a1546638_8d2f_4ceb_86e6_48f06589"/>
      <w:bookmarkEnd w:id="6"/>
      <w:r>
        <w:rPr>
          <w:rFonts w:ascii="Arial" w:eastAsia="Arial" w:hAnsi="Arial" w:cs="Arial"/>
          <w:b/>
          <w:caps/>
          <w:sz w:val="24"/>
          <w:szCs w:val="32"/>
        </w:rPr>
        <w:t>130th Legislature</w:t>
      </w:r>
    </w:p>
    <w:p w:rsidR="00130BD6" w:rsidP="00130BD6">
      <w:pPr>
        <w:spacing w:after="0"/>
        <w:ind w:left="360"/>
        <w:jc w:val="center"/>
        <w:outlineLvl w:val="0"/>
        <w:rPr>
          <w:rFonts w:ascii="Arial" w:eastAsia="Arial" w:hAnsi="Arial" w:cs="Arial"/>
          <w:b/>
          <w:caps/>
          <w:sz w:val="24"/>
          <w:szCs w:val="32"/>
        </w:rPr>
      </w:pPr>
      <w:bookmarkStart w:id="8" w:name="_PAR__8_9c55efde_3879_4a97_9ae7_0b2962d5"/>
      <w:bookmarkEnd w:id="7"/>
      <w:r>
        <w:rPr>
          <w:rFonts w:ascii="Arial" w:eastAsia="Arial" w:hAnsi="Arial" w:cs="Arial"/>
          <w:b/>
          <w:caps/>
          <w:sz w:val="24"/>
          <w:szCs w:val="32"/>
        </w:rPr>
        <w:t>Second Regular Session</w:t>
      </w:r>
    </w:p>
    <w:p w:rsidR="00130BD6" w:rsidP="00130BD6">
      <w:pPr>
        <w:spacing w:before="400" w:after="200"/>
        <w:ind w:left="360" w:firstLine="360"/>
        <w:rPr>
          <w:rFonts w:ascii="Arial" w:eastAsia="Arial" w:hAnsi="Arial" w:cs="Arial"/>
        </w:rPr>
      </w:pPr>
      <w:bookmarkStart w:id="9" w:name="_PAR__9_45c6c7c0_68da_4f17_abeb_236debc1"/>
      <w:bookmarkEnd w:id="8"/>
      <w:r>
        <w:rPr>
          <w:rFonts w:ascii="Arial" w:eastAsia="Arial" w:hAnsi="Arial" w:cs="Arial"/>
          <w:szCs w:val="22"/>
        </w:rPr>
        <w:t>SENATE AMENDMENT “      ” to COMMITTEE AMENDMENT “A” to H.P. 428, L.D. 585, “An Act To Restore to the Penobscot Nation and Passamaquoddy Tribe the Authority To Exercise Jurisdiction under the Federal Tribal Law and Order Act of 2010”</w:t>
      </w:r>
    </w:p>
    <w:p w:rsidR="00130BD6" w:rsidP="00130BD6">
      <w:pPr>
        <w:ind w:left="360" w:firstLine="360"/>
        <w:rPr>
          <w:rFonts w:ascii="Arial" w:eastAsia="Arial" w:hAnsi="Arial" w:cs="Arial"/>
        </w:rPr>
      </w:pPr>
      <w:bookmarkStart w:id="10" w:name="_INSTRUCTION__31217f4f_a01a_4806_a0bb_c9"/>
      <w:bookmarkStart w:id="11" w:name="_PAR__10_332d9c3d_8cef_44e6_a542_7a4c0e3"/>
      <w:bookmarkEnd w:id="0"/>
      <w:bookmarkEnd w:id="9"/>
      <w:r>
        <w:rPr>
          <w:rFonts w:ascii="Arial" w:eastAsia="Arial" w:hAnsi="Arial" w:cs="Arial"/>
        </w:rPr>
        <w:t>Amend the amendment by striking out the substitute title and replacing it with the following:</w:t>
      </w:r>
    </w:p>
    <w:p w:rsidR="00130BD6" w:rsidP="00130BD6">
      <w:pPr>
        <w:ind w:left="360"/>
        <w:rPr>
          <w:rFonts w:ascii="Arial" w:eastAsia="Arial" w:hAnsi="Arial" w:cs="Arial"/>
        </w:rPr>
      </w:pPr>
      <w:bookmarkStart w:id="12" w:name="_PAR__11_fbadf584_db57_441b_b903_51eed28"/>
      <w:bookmarkEnd w:id="11"/>
      <w:r>
        <w:rPr>
          <w:rFonts w:ascii="Arial" w:eastAsia="Arial" w:hAnsi="Arial" w:cs="Arial"/>
          <w:b/>
        </w:rPr>
        <w:t>'An Act To Enhance Tribal-State Collaboration, To Revise the Tax Laws Regarding the Houlton Band of Maliseet Indians, the Passamaquoddy Tribe and the Penobscot Nation and To Authorize Casinos, Off-track Betting Facilities, Federally Recognized Indian Tribes and Certain Commercial Tracks To Conduct Sports Wagering'</w:t>
      </w:r>
    </w:p>
    <w:p w:rsidR="00130BD6" w:rsidP="00130BD6">
      <w:pPr>
        <w:ind w:left="360" w:firstLine="360"/>
        <w:rPr>
          <w:rFonts w:ascii="Arial" w:eastAsia="Arial" w:hAnsi="Arial" w:cs="Arial"/>
        </w:rPr>
      </w:pPr>
      <w:bookmarkStart w:id="13" w:name="_INSTRUCTION__6acbfee9_e369_41fb_8dd0_c9"/>
      <w:bookmarkStart w:id="14" w:name="_PAR__12_458d2245_521d_4f6c_9ee6_524f4c1"/>
      <w:bookmarkEnd w:id="10"/>
      <w:bookmarkEnd w:id="12"/>
      <w:r>
        <w:rPr>
          <w:rFonts w:ascii="Arial" w:eastAsia="Arial" w:hAnsi="Arial" w:cs="Arial"/>
        </w:rPr>
        <w:t>Amend the amendment in Part J in section 6 in c. 35 in §1206 in subsection 2 in paragraph A in the first line (page 23, line 3 in amendment) by inserting after the following: "</w:t>
      </w:r>
      <w:r>
        <w:rPr>
          <w:rFonts w:ascii="Arial" w:eastAsia="Arial" w:hAnsi="Arial" w:cs="Arial"/>
          <w:u w:val="single"/>
        </w:rPr>
        <w:t>1</w:t>
      </w:r>
      <w:r>
        <w:rPr>
          <w:rFonts w:ascii="Arial" w:eastAsia="Arial" w:hAnsi="Arial" w:cs="Arial"/>
        </w:rPr>
        <w:t>" the following: '</w:t>
      </w:r>
      <w:r>
        <w:rPr>
          <w:rFonts w:ascii="Arial" w:eastAsia="Arial" w:hAnsi="Arial" w:cs="Arial"/>
          <w:u w:val="single"/>
        </w:rPr>
        <w:t>not located in Bangor</w:t>
      </w:r>
      <w:r>
        <w:rPr>
          <w:rFonts w:ascii="Arial" w:eastAsia="Arial" w:hAnsi="Arial" w:cs="Arial"/>
        </w:rPr>
        <w:t>'</w:t>
      </w:r>
    </w:p>
    <w:p w:rsidR="00130BD6" w:rsidP="00130BD6">
      <w:pPr>
        <w:ind w:left="360" w:firstLine="360"/>
        <w:rPr>
          <w:rFonts w:ascii="Arial" w:eastAsia="Arial" w:hAnsi="Arial" w:cs="Arial"/>
        </w:rPr>
      </w:pPr>
      <w:bookmarkStart w:id="15" w:name="_INSTRUCTION__e179fd3f_ca57_4003_bce6_9a"/>
      <w:bookmarkStart w:id="16" w:name="_PAR__13_0bab2d86_8165_415b_b225_145055a"/>
      <w:bookmarkEnd w:id="13"/>
      <w:bookmarkEnd w:id="14"/>
      <w:r>
        <w:rPr>
          <w:rFonts w:ascii="Arial" w:eastAsia="Arial" w:hAnsi="Arial" w:cs="Arial"/>
        </w:rPr>
        <w:t>Amend the amendment in Part J in section 6 in c. 35 in §1206 in subsection 2 by striking out all of paragraph B (page 23, lines 4 and 5 in amendment) and inserting the following:</w:t>
      </w:r>
    </w:p>
    <w:p w:rsidR="00130BD6" w:rsidP="00130BD6">
      <w:pPr>
        <w:ind w:left="720"/>
        <w:rPr>
          <w:rFonts w:ascii="Arial" w:eastAsia="Arial" w:hAnsi="Arial" w:cs="Arial"/>
        </w:rPr>
      </w:pPr>
      <w:bookmarkStart w:id="17" w:name="_PAR__14_0a10c44d_f9b7_465e_abf9_07bf374"/>
      <w:bookmarkEnd w:id="16"/>
      <w:r>
        <w:rPr>
          <w:rFonts w:ascii="Arial" w:eastAsia="Arial" w:hAnsi="Arial" w:cs="Arial"/>
        </w:rPr>
        <w:t>'</w:t>
      </w:r>
      <w:r>
        <w:rPr>
          <w:rFonts w:ascii="Arial" w:eastAsia="Arial" w:hAnsi="Arial" w:cs="Arial"/>
          <w:u w:val="single"/>
        </w:rPr>
        <w:t>B.  A casino licensed under section 1011; or</w:t>
      </w:r>
      <w:r>
        <w:rPr>
          <w:rFonts w:ascii="Arial" w:eastAsia="Arial" w:hAnsi="Arial" w:cs="Arial"/>
        </w:rPr>
        <w:t>'</w:t>
      </w:r>
    </w:p>
    <w:p w:rsidR="00130BD6" w:rsidP="00130BD6">
      <w:pPr>
        <w:ind w:left="360" w:firstLine="360"/>
        <w:rPr>
          <w:rFonts w:ascii="Arial" w:eastAsia="Arial" w:hAnsi="Arial" w:cs="Arial"/>
        </w:rPr>
      </w:pPr>
      <w:bookmarkStart w:id="18" w:name="_INSTRUCTION__0ad50f7c_0137_47b6_9213_ca"/>
      <w:bookmarkStart w:id="19" w:name="_PAR__15_fea1c965_2b8c_463a_9a49_6b74cbd"/>
      <w:bookmarkEnd w:id="15"/>
      <w:bookmarkEnd w:id="17"/>
      <w:r>
        <w:rPr>
          <w:rFonts w:ascii="Arial" w:eastAsia="Arial" w:hAnsi="Arial" w:cs="Arial"/>
        </w:rPr>
        <w:t>Amend the amendment by relettering or renumbering any nonconsecutive Part letter or section number to read consecutively.</w:t>
      </w:r>
    </w:p>
    <w:p w:rsidR="00130BD6" w:rsidP="00130BD6">
      <w:pPr>
        <w:keepNext/>
        <w:spacing w:before="240"/>
        <w:ind w:left="360"/>
        <w:jc w:val="center"/>
        <w:rPr>
          <w:rFonts w:ascii="Arial" w:eastAsia="Arial" w:hAnsi="Arial" w:cs="Arial"/>
        </w:rPr>
      </w:pPr>
      <w:bookmarkStart w:id="20" w:name="_SUMMARY__9915de91_6840_4d46_807e_ac6ab9"/>
      <w:bookmarkStart w:id="21" w:name="_PAR__16_61a3d96b_5cf7_4f6f_aa12_b188a27"/>
      <w:bookmarkEnd w:id="18"/>
      <w:bookmarkEnd w:id="19"/>
      <w:r>
        <w:rPr>
          <w:rFonts w:ascii="Arial" w:eastAsia="Arial" w:hAnsi="Arial" w:cs="Arial"/>
          <w:b/>
          <w:sz w:val="24"/>
        </w:rPr>
        <w:t>SUMMARY</w:t>
      </w:r>
    </w:p>
    <w:p w:rsidR="00130BD6" w:rsidP="00130BD6">
      <w:pPr>
        <w:keepNext/>
        <w:ind w:left="360" w:firstLine="360"/>
        <w:rPr>
          <w:rFonts w:ascii="Arial" w:eastAsia="Arial" w:hAnsi="Arial" w:cs="Arial"/>
        </w:rPr>
      </w:pPr>
      <w:bookmarkStart w:id="22" w:name="_PAR__17_7df86ef4_edcf_45f4_b813_446ead1"/>
      <w:bookmarkEnd w:id="21"/>
      <w:r>
        <w:rPr>
          <w:rFonts w:ascii="Arial" w:eastAsia="Arial" w:hAnsi="Arial" w:cs="Arial"/>
        </w:rPr>
        <w:t>This amendment provides that any licensed casino is eligible to receive a facility sports wagering license and that the commercial track in Bangor is not eligible to receive such a license.</w:t>
      </w:r>
    </w:p>
    <w:p w:rsidR="00130BD6" w:rsidP="00130BD6">
      <w:pPr>
        <w:keepNext/>
        <w:spacing w:before="400" w:after="120" w:line="259" w:lineRule="auto"/>
        <w:ind w:left="360"/>
        <w:rPr>
          <w:rFonts w:ascii="Arial" w:eastAsia="Arial" w:hAnsi="Arial" w:cs="Arial"/>
          <w:b/>
        </w:rPr>
      </w:pPr>
      <w:bookmarkStart w:id="23" w:name="_SPONSOR_BLOCK__2b0d8c64_17e0_4bb5_9c77_"/>
      <w:bookmarkStart w:id="24" w:name="_PAR__18_0292598c_a89c_4d60_97c2_b33a012"/>
      <w:bookmarkEnd w:id="20"/>
      <w:bookmarkEnd w:id="22"/>
      <w:r>
        <w:rPr>
          <w:rFonts w:ascii="Arial" w:eastAsia="Arial" w:hAnsi="Arial" w:cs="Arial"/>
          <w:b/>
        </w:rPr>
        <w:t>SPONSORED BY: ___________________________________</w:t>
      </w:r>
    </w:p>
    <w:p w:rsidR="00130BD6" w:rsidP="00130BD6">
      <w:pPr>
        <w:keepNext/>
        <w:spacing w:after="120" w:line="259" w:lineRule="auto"/>
        <w:ind w:left="720"/>
        <w:rPr>
          <w:rFonts w:ascii="Arial" w:eastAsia="Arial" w:hAnsi="Arial" w:cs="Arial"/>
          <w:b/>
        </w:rPr>
      </w:pPr>
      <w:bookmarkStart w:id="25" w:name="_PAR__19_a4055fe5_8a4e_460c_a6a8_01f6aaa"/>
      <w:bookmarkEnd w:id="24"/>
      <w:r>
        <w:rPr>
          <w:rFonts w:ascii="Arial" w:eastAsia="Arial" w:hAnsi="Arial" w:cs="Arial"/>
          <w:b/>
        </w:rPr>
        <w:t>(Senator CARNEY, A.)</w:t>
      </w:r>
    </w:p>
    <w:p w:rsidR="00000000" w:rsidRPr="00130BD6" w:rsidP="00130BD6">
      <w:pPr>
        <w:spacing w:after="120" w:line="259" w:lineRule="auto"/>
        <w:ind w:left="1080"/>
        <w:rPr>
          <w:rFonts w:ascii="Arial" w:eastAsia="Arial" w:hAnsi="Arial" w:cs="Arial"/>
          <w:b/>
        </w:rPr>
      </w:pPr>
      <w:bookmarkStart w:id="26" w:name="_PAR__20_30832dfc_499d_4587_9f66_1937f05"/>
      <w:bookmarkEnd w:id="25"/>
      <w:r>
        <w:rPr>
          <w:rFonts w:ascii="Arial" w:eastAsia="Arial" w:hAnsi="Arial" w:cs="Arial"/>
          <w:b/>
        </w:rPr>
        <w:t>COUNTY: Cumberland</w:t>
      </w:r>
      <w:bookmarkEnd w:id="1"/>
      <w:bookmarkEnd w:id="23"/>
      <w:bookmarkEnd w:id="2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LR1337, item 11 - 130th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Enhance Tribal-State Collaboration, To Revise the Tax Laws Regarding the Houlton Band of Maliseet Indians, the Passamaquoddy Tribe and the Penobscot Nation and To Authorize Casinos, Off-track Betting Facilities, Federally Recognized Indian Tribes and Certain Commercial Tracks To Conduct Sports Wagering</w:t>
    </w:r>
  </w:p>
  <w:p>
    <w:pPr>
      <w:suppressLineNumbers/>
      <w:spacing w:before="0" w:after="0"/>
      <w:jc w:val="center"/>
      <w:rPr>
        <w:rFonts w:ascii="Arial" w:eastAsia="Arial" w:hAnsi="Arial" w:cs="Arial"/>
      </w:rPr>
    </w:pPr>
    <w:r>
      <w:rPr>
        <w:rFonts w:ascii="Arial" w:eastAsia="Arial" w:hAnsi="Arial" w:cs="Arial"/>
        <w:sz w:val="22"/>
      </w:rPr>
      <w:t>L.D. 585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30BD6"/>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