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Prohibit Certain Open Burning Under a Red Flag Warning and Regulate Recreational Campfires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Twenty-three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16 - L.D. 24</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Prohibit Certain Open Burning Under a Red Flag Warning and Regulate Recreational Campfires</w:t>
      </w:r>
    </w:p>
    <w:p w:rsidR="004E46F7" w:rsidP="004E46F7">
      <w:pPr>
        <w:ind w:left="360"/>
        <w:rPr>
          <w:rFonts w:ascii="Arial" w:eastAsia="Arial" w:hAnsi="Arial" w:cs="Arial"/>
        </w:rPr>
      </w:pPr>
      <w:bookmarkStart w:id="0" w:name="_ENACTING_CLAUSE__11d9ba5d_469d_4f6a_8de"/>
      <w:bookmarkStart w:id="1" w:name="_PAR__1_1dc94302_0843_49c3_af81_1c4118e0"/>
      <w:bookmarkStart w:id="2" w:name="_DOC_BODY_CONTAINER__1eb91af8_5154_4f77_"/>
      <w:r>
        <w:rPr>
          <w:rFonts w:ascii="Arial" w:eastAsia="Arial" w:hAnsi="Arial" w:cs="Arial"/>
          <w:b/>
        </w:rPr>
        <w:t>Be it enacted by the People of the State of Maine as follows:</w:t>
      </w:r>
    </w:p>
    <w:p w:rsidR="004E46F7" w:rsidP="004E46F7">
      <w:pPr>
        <w:ind w:left="360" w:firstLine="360"/>
        <w:rPr>
          <w:rFonts w:ascii="Arial" w:eastAsia="Arial" w:hAnsi="Arial" w:cs="Arial"/>
        </w:rPr>
      </w:pPr>
      <w:bookmarkStart w:id="3" w:name="_BILL_SECTION_HEADER__5a73f608_c8dc_4ac3"/>
      <w:bookmarkStart w:id="4" w:name="_BILL_SECTION__1c091e3d_fa91_4b16_ab9d_7"/>
      <w:bookmarkStart w:id="5" w:name="_INSTRUCTION__b9de4788_f9c0_4c3b_9f32_59"/>
      <w:bookmarkStart w:id="6" w:name="_DOC_BODY_CONTENT__9c5aa805_626a_4223_98"/>
      <w:bookmarkEnd w:id="0"/>
      <w:bookmarkEnd w:id="1"/>
      <w:r>
        <w:rPr>
          <w:rFonts w:ascii="Arial" w:eastAsia="Arial" w:hAnsi="Arial" w:cs="Arial"/>
          <w:b/>
          <w:sz w:val="24"/>
        </w:rPr>
        <w:t xml:space="preserve">Sec. </w:t>
      </w:r>
      <w:bookmarkStart w:id="7" w:name="_BILL_SECTION_NUMBER__145dd613_dba0_47b1"/>
      <w:r>
        <w:rPr>
          <w:rFonts w:ascii="Arial" w:eastAsia="Arial" w:hAnsi="Arial" w:cs="Arial"/>
          <w:b/>
          <w:sz w:val="24"/>
        </w:rPr>
        <w:t>1</w:t>
      </w:r>
      <w:bookmarkEnd w:id="7"/>
      <w:r>
        <w:rPr>
          <w:rFonts w:ascii="Arial" w:eastAsia="Arial" w:hAnsi="Arial" w:cs="Arial"/>
          <w:b/>
          <w:sz w:val="24"/>
        </w:rPr>
        <w:t>.  12 MRSA §9321, sub-§1-A</w:t>
      </w:r>
      <w:r>
        <w:rPr>
          <w:rFonts w:ascii="Arial" w:eastAsia="Arial" w:hAnsi="Arial" w:cs="Arial"/>
        </w:rPr>
        <w:t xml:space="preserve"> is enacted to read:</w:t>
      </w:r>
    </w:p>
    <w:p w:rsidR="004E46F7" w:rsidP="004E46F7">
      <w:pPr>
        <w:ind w:left="360" w:firstLine="360"/>
        <w:rPr>
          <w:rFonts w:ascii="Arial" w:eastAsia="Arial" w:hAnsi="Arial" w:cs="Arial"/>
        </w:rPr>
      </w:pPr>
      <w:bookmarkStart w:id="8" w:name="_STATUTE_NUMBER__fb00f4c9_b8d2_4782_a1bc"/>
      <w:bookmarkStart w:id="9" w:name="_REV__5397fa7e_085a_4d8f_9db2_8bcbb5bf7a"/>
      <w:bookmarkStart w:id="10" w:name="_STATUTE_SS__e0a56001_f0cb_4f55_b4c1_3cc"/>
      <w:bookmarkStart w:id="11" w:name="_PROCESSED_CHANGE__73c91b6b_f159_46db_81"/>
      <w:bookmarkStart w:id="12" w:name="_PROCESSED_CHANGE__4b0f6d59_b36e_45d6_8c"/>
      <w:bookmarkStart w:id="13" w:name="_PROCESSED_CHANGE__bbac6343_2850_4172_83"/>
      <w:bookmarkStart w:id="14" w:name="_PROCESSED_CHANGE__593a41ed_d0ce_4a57_aa"/>
      <w:bookmarkStart w:id="15" w:name="_PROCESSED_CHANGE__9dbae724_c094_4db3_90"/>
      <w:bookmarkEnd w:id="3"/>
      <w:r>
        <w:rPr>
          <w:rFonts w:ascii="Arial" w:eastAsia="Arial" w:hAnsi="Arial" w:cs="Arial"/>
          <w:b/>
          <w:u w:val="single"/>
        </w:rPr>
        <w:t>1-A</w:t>
      </w:r>
      <w:bookmarkEnd w:id="8"/>
      <w:r>
        <w:rPr>
          <w:rFonts w:ascii="Arial" w:eastAsia="Arial" w:hAnsi="Arial" w:cs="Arial"/>
          <w:b/>
          <w:u w:val="single"/>
        </w:rPr>
        <w:t xml:space="preserve">.  </w:t>
      </w:r>
      <w:bookmarkStart w:id="16" w:name="_STATUTE_HEADNOTE__2f0e2510_1432_422b_87"/>
      <w:r>
        <w:rPr>
          <w:rFonts w:ascii="Arial" w:eastAsia="Arial" w:hAnsi="Arial" w:cs="Arial"/>
          <w:b/>
          <w:u w:val="single"/>
        </w:rPr>
        <w:t xml:space="preserve">Red flag warning areas. </w:t>
      </w:r>
      <w:r>
        <w:rPr>
          <w:rFonts w:ascii="Arial" w:eastAsia="Arial" w:hAnsi="Arial" w:cs="Arial"/>
          <w:u w:val="single"/>
        </w:rPr>
        <w:t xml:space="preserve"> </w:t>
      </w:r>
      <w:bookmarkStart w:id="17" w:name="_STATUTE_CONTENT__326b28ce_d459_4a46_9fe"/>
      <w:bookmarkEnd w:id="16"/>
      <w:r>
        <w:rPr>
          <w:rFonts w:ascii="Arial" w:eastAsia="Arial" w:hAnsi="Arial" w:cs="Arial"/>
          <w:u w:val="single"/>
        </w:rPr>
        <w:t>The following provisions govern permits for open burning in geographic areas subject to a red flag warning.</w:t>
      </w:r>
    </w:p>
    <w:p w:rsidR="004E46F7" w:rsidP="004E46F7">
      <w:pPr>
        <w:ind w:left="720"/>
        <w:rPr>
          <w:rFonts w:ascii="Arial" w:eastAsia="Arial" w:hAnsi="Arial" w:cs="Arial"/>
        </w:rPr>
      </w:pPr>
      <w:bookmarkStart w:id="18" w:name="_STATUTE_NUMBER__2c6c3fcd_6c58_4239_afeb"/>
      <w:bookmarkStart w:id="19" w:name="_STATUTE_P__33c93abd_aa4d_4315_8d22_4a5e"/>
      <w:bookmarkStart w:id="20" w:name="_REV__0e4bdcfa_c8b1_42fc_9bac_e09de5d1a0"/>
      <w:bookmarkEnd w:id="9"/>
      <w:bookmarkEnd w:id="17"/>
      <w:r>
        <w:rPr>
          <w:rFonts w:ascii="Arial" w:eastAsia="Arial" w:hAnsi="Arial" w:cs="Arial"/>
          <w:u w:val="single"/>
        </w:rPr>
        <w:t>A</w:t>
      </w:r>
      <w:bookmarkEnd w:id="18"/>
      <w:r>
        <w:rPr>
          <w:rFonts w:ascii="Arial" w:eastAsia="Arial" w:hAnsi="Arial" w:cs="Arial"/>
          <w:u w:val="single"/>
        </w:rPr>
        <w:t xml:space="preserve">. </w:t>
      </w:r>
      <w:bookmarkStart w:id="21" w:name="_STATUTE_CONTENT__91a8af4c_0b39_4be3_937"/>
      <w:r>
        <w:rPr>
          <w:rFonts w:ascii="Arial" w:eastAsia="Arial" w:hAnsi="Arial" w:cs="Arial"/>
          <w:u w:val="single"/>
        </w:rPr>
        <w:t xml:space="preserve">Except as provided in paragraph B, the director or </w:t>
      </w:r>
      <w:r>
        <w:rPr>
          <w:rFonts w:ascii="Arial" w:eastAsia="Arial" w:hAnsi="Arial" w:cs="Arial"/>
          <w:u w:val="single"/>
        </w:rPr>
        <w:t xml:space="preserve">the </w:t>
      </w:r>
      <w:r>
        <w:rPr>
          <w:rFonts w:ascii="Arial" w:eastAsia="Arial" w:hAnsi="Arial" w:cs="Arial"/>
          <w:u w:val="single"/>
        </w:rPr>
        <w:t>director's delegate may not issue a permit or other permission for open burning to take place in a geographic area subject to a red flag warning.</w:t>
      </w:r>
    </w:p>
    <w:p w:rsidR="004E46F7" w:rsidP="004E46F7">
      <w:pPr>
        <w:ind w:left="720"/>
        <w:rPr>
          <w:rFonts w:ascii="Arial" w:eastAsia="Arial" w:hAnsi="Arial" w:cs="Arial"/>
        </w:rPr>
      </w:pPr>
      <w:bookmarkStart w:id="22" w:name="_STATUTE_NUMBER__eb14d67d_8065_427e_bc1e"/>
      <w:bookmarkStart w:id="23" w:name="_STATUTE_P__69227df9_a36f_4a85_8588_1662"/>
      <w:bookmarkStart w:id="24" w:name="_REV__63a46698_a9d3_45d3_9bdd_d7703f6c83"/>
      <w:bookmarkEnd w:id="19"/>
      <w:bookmarkEnd w:id="20"/>
      <w:bookmarkEnd w:id="21"/>
      <w:r>
        <w:rPr>
          <w:rFonts w:ascii="Arial" w:eastAsia="Arial" w:hAnsi="Arial" w:cs="Arial"/>
          <w:u w:val="single"/>
        </w:rPr>
        <w:t>B</w:t>
      </w:r>
      <w:bookmarkEnd w:id="22"/>
      <w:r>
        <w:rPr>
          <w:rFonts w:ascii="Arial" w:eastAsia="Arial" w:hAnsi="Arial" w:cs="Arial"/>
          <w:u w:val="single"/>
        </w:rPr>
        <w:t xml:space="preserve">. </w:t>
      </w:r>
      <w:bookmarkStart w:id="25" w:name="_STATUTE_CONTENT__2ab61fb7_1490_4014_9bb"/>
      <w:r>
        <w:rPr>
          <w:rFonts w:ascii="Arial" w:eastAsia="Arial" w:hAnsi="Arial" w:cs="Arial"/>
          <w:u w:val="single"/>
        </w:rPr>
        <w:t>The director or</w:t>
      </w:r>
      <w:r>
        <w:rPr>
          <w:rFonts w:ascii="Arial" w:eastAsia="Arial" w:hAnsi="Arial" w:cs="Arial"/>
          <w:u w:val="single"/>
        </w:rPr>
        <w:t xml:space="preserve"> the</w:t>
      </w:r>
      <w:r>
        <w:rPr>
          <w:rFonts w:ascii="Arial" w:eastAsia="Arial" w:hAnsi="Arial" w:cs="Arial"/>
          <w:u w:val="single"/>
        </w:rPr>
        <w:t xml:space="preserve"> director's delegate may issue a permit for a controlled burn on a commercially managed wild blueberry field in a geographic area subject to a red flag warning</w:t>
      </w:r>
      <w:r>
        <w:rPr>
          <w:rFonts w:ascii="Arial" w:eastAsia="Arial" w:hAnsi="Arial" w:cs="Arial"/>
          <w:u w:val="single"/>
        </w:rPr>
        <w:t xml:space="preserve"> as long as</w:t>
      </w:r>
      <w:r>
        <w:rPr>
          <w:rFonts w:ascii="Arial" w:eastAsia="Arial" w:hAnsi="Arial" w:cs="Arial"/>
          <w:u w:val="single"/>
        </w:rPr>
        <w:t xml:space="preserve"> the application for the permit includes a prescribed burn plan approved by the issuing authority. The permit must incorporate by reference the approved burn plan.</w:t>
      </w:r>
    </w:p>
    <w:p w:rsidR="004E46F7" w:rsidP="004E46F7">
      <w:pPr>
        <w:ind w:left="360" w:firstLine="360"/>
        <w:rPr>
          <w:rFonts w:ascii="Arial" w:eastAsia="Arial" w:hAnsi="Arial" w:cs="Arial"/>
        </w:rPr>
      </w:pPr>
      <w:bookmarkStart w:id="26" w:name="_BILL_SECTION_HEADER__37964a7d_ab1d_4314"/>
      <w:bookmarkStart w:id="27" w:name="_BILL_SECTION__2f3e0bfe_182e_4527_a768_2"/>
      <w:bookmarkEnd w:id="4"/>
      <w:bookmarkEnd w:id="10"/>
      <w:bookmarkEnd w:id="11"/>
      <w:bookmarkEnd w:id="12"/>
      <w:bookmarkEnd w:id="13"/>
      <w:bookmarkEnd w:id="14"/>
      <w:bookmarkEnd w:id="15"/>
      <w:bookmarkEnd w:id="23"/>
      <w:bookmarkEnd w:id="24"/>
      <w:bookmarkEnd w:id="25"/>
      <w:r>
        <w:rPr>
          <w:rFonts w:ascii="Arial" w:eastAsia="Arial" w:hAnsi="Arial" w:cs="Arial"/>
          <w:b/>
          <w:sz w:val="24"/>
        </w:rPr>
        <w:t xml:space="preserve">Sec. </w:t>
      </w:r>
      <w:bookmarkStart w:id="28" w:name="_BILL_SECTION_NUMBER__de4be231_3113_4bcc"/>
      <w:r>
        <w:rPr>
          <w:rFonts w:ascii="Arial" w:eastAsia="Arial" w:hAnsi="Arial" w:cs="Arial"/>
          <w:b/>
          <w:sz w:val="24"/>
        </w:rPr>
        <w:t>2</w:t>
      </w:r>
      <w:bookmarkEnd w:id="28"/>
      <w:r>
        <w:rPr>
          <w:rFonts w:ascii="Arial" w:eastAsia="Arial" w:hAnsi="Arial" w:cs="Arial"/>
          <w:b/>
          <w:sz w:val="24"/>
        </w:rPr>
        <w:t>.  12 MRSA §9321, sub-§2,</w:t>
      </w:r>
      <w:r>
        <w:rPr>
          <w:rFonts w:ascii="Arial" w:eastAsia="Arial" w:hAnsi="Arial" w:cs="Arial"/>
        </w:rPr>
        <w:t xml:space="preserve"> as amended by PL 1999, c. 547, Pt. B, §32 and affected by §80, is further amended to read:</w:t>
      </w:r>
    </w:p>
    <w:p w:rsidR="004E46F7" w:rsidP="004E46F7">
      <w:pPr>
        <w:ind w:left="360" w:firstLine="360"/>
        <w:rPr>
          <w:rFonts w:ascii="Arial" w:eastAsia="Arial" w:hAnsi="Arial" w:cs="Arial"/>
        </w:rPr>
      </w:pPr>
      <w:bookmarkStart w:id="29" w:name="_STATUTE_NUMBER__99775432_0ea0_4103_8d8d"/>
      <w:bookmarkStart w:id="30" w:name="_STATUTE_SS__90b22d66_4e46_41bb_b6fb_27a"/>
      <w:bookmarkEnd w:id="26"/>
      <w:r>
        <w:rPr>
          <w:rFonts w:ascii="Arial" w:eastAsia="Arial" w:hAnsi="Arial" w:cs="Arial"/>
          <w:b/>
        </w:rPr>
        <w:t>2</w:t>
      </w:r>
      <w:bookmarkEnd w:id="29"/>
      <w:r>
        <w:rPr>
          <w:rFonts w:ascii="Arial" w:eastAsia="Arial" w:hAnsi="Arial" w:cs="Arial"/>
          <w:b/>
        </w:rPr>
        <w:t xml:space="preserve">.  </w:t>
      </w:r>
      <w:bookmarkStart w:id="31" w:name="_STATUTE_HEADNOTE__caec45fb_a9c2_438f_ac"/>
      <w:r>
        <w:rPr>
          <w:rFonts w:ascii="Arial" w:eastAsia="Arial" w:hAnsi="Arial" w:cs="Arial"/>
          <w:b/>
        </w:rPr>
        <w:t>Revocation.</w:t>
      </w:r>
      <w:bookmarkEnd w:id="31"/>
      <w:r>
        <w:rPr>
          <w:rFonts w:ascii="Arial" w:eastAsia="Arial" w:hAnsi="Arial" w:cs="Arial"/>
          <w:b/>
        </w:rPr>
        <w:t xml:space="preserve"> </w:t>
      </w:r>
      <w:r>
        <w:rPr>
          <w:rFonts w:ascii="Arial" w:eastAsia="Arial" w:hAnsi="Arial" w:cs="Arial"/>
        </w:rPr>
        <w:t xml:space="preserve"> </w:t>
      </w:r>
      <w:bookmarkStart w:id="32" w:name="_STATUTE_CONTENT__2322b5e8_7f6d_4200_aba"/>
      <w:r>
        <w:rPr>
          <w:rFonts w:ascii="Arial" w:eastAsia="Arial" w:hAnsi="Arial" w:cs="Arial"/>
        </w:rPr>
        <w:t xml:space="preserve">The director or the director's delegate may revoke any permit during a period of high forest fire danger or any permit </w:t>
      </w:r>
      <w:bookmarkStart w:id="33" w:name="_REV__d7baf5f4_eb4a_445a_9f85_e5ec1e4560"/>
      <w:bookmarkStart w:id="34" w:name="_PROCESSED_CHANGE__edb7bae9_bba1_4f0e_83"/>
      <w:bookmarkStart w:id="35" w:name="_PROCESSED_CHANGE__e5cbbe9c_2eae_4a62_b5"/>
      <w:bookmarkStart w:id="36" w:name="_PROCESSED_CHANGE__280eeded_7f14_446a_ab"/>
      <w:bookmarkStart w:id="37" w:name="_PROCESSED_CHANGE__1ff6f04d_285f_43be_a2"/>
      <w:bookmarkStart w:id="38" w:name="_PROCESSED_CHANGE__c9d13826_1937_4593_ac"/>
      <w:r>
        <w:rPr>
          <w:rFonts w:ascii="Arial" w:eastAsia="Arial" w:hAnsi="Arial" w:cs="Arial"/>
          <w:strike/>
        </w:rPr>
        <w:t>which</w:t>
      </w:r>
      <w:r>
        <w:rPr>
          <w:rFonts w:ascii="Arial" w:eastAsia="Arial" w:hAnsi="Arial" w:cs="Arial"/>
        </w:rPr>
        <w:t xml:space="preserve"> </w:t>
      </w:r>
      <w:bookmarkStart w:id="39" w:name="_REV__e66f7fb9_f805_4d44_961d_bf6a29ea5c"/>
      <w:bookmarkStart w:id="40" w:name="_PROCESSED_CHANGE__d57721e4_f666_413a_bc"/>
      <w:bookmarkStart w:id="41" w:name="_PROCESSED_CHANGE__694f58dd_2e4e_4a63_9f"/>
      <w:bookmarkStart w:id="42" w:name="_PROCESSED_CHANGE__b5000a7c_0773_40b2_85"/>
      <w:bookmarkStart w:id="43" w:name="_PROCESSED_CHANGE__bba163cb_f22f_4d8c_a9"/>
      <w:bookmarkStart w:id="44" w:name="_PROCESSED_CHANGE__b74660cc_043f_4ff2_a8"/>
      <w:bookmarkEnd w:id="33"/>
      <w:bookmarkEnd w:id="34"/>
      <w:bookmarkEnd w:id="35"/>
      <w:bookmarkEnd w:id="36"/>
      <w:bookmarkEnd w:id="37"/>
      <w:bookmarkEnd w:id="38"/>
      <w:r>
        <w:rPr>
          <w:rFonts w:ascii="Arial" w:eastAsia="Arial" w:hAnsi="Arial" w:cs="Arial"/>
          <w:u w:val="single"/>
        </w:rPr>
        <w:t>that</w:t>
      </w:r>
      <w:r>
        <w:rPr>
          <w:rFonts w:ascii="Arial" w:eastAsia="Arial" w:hAnsi="Arial" w:cs="Arial"/>
        </w:rPr>
        <w:t xml:space="preserve"> </w:t>
      </w:r>
      <w:bookmarkEnd w:id="39"/>
      <w:bookmarkEnd w:id="40"/>
      <w:bookmarkEnd w:id="41"/>
      <w:bookmarkEnd w:id="42"/>
      <w:bookmarkEnd w:id="43"/>
      <w:bookmarkEnd w:id="44"/>
      <w:r>
        <w:rPr>
          <w:rFonts w:ascii="Arial" w:eastAsia="Arial" w:hAnsi="Arial" w:cs="Arial"/>
        </w:rPr>
        <w:t xml:space="preserve">results in creation of a nuisance condition without compliance with the provisions of </w:t>
      </w:r>
      <w:bookmarkStart w:id="45" w:name="_CROSS_REFERENCE__b0f69da8_45c5_4809_93a"/>
      <w:r>
        <w:rPr>
          <w:rFonts w:ascii="Arial" w:eastAsia="Arial" w:hAnsi="Arial" w:cs="Arial"/>
        </w:rPr>
        <w:t>Title 4, chapter 5</w:t>
      </w:r>
      <w:bookmarkEnd w:id="45"/>
      <w:r>
        <w:rPr>
          <w:rFonts w:ascii="Arial" w:eastAsia="Arial" w:hAnsi="Arial" w:cs="Arial"/>
        </w:rPr>
        <w:t xml:space="preserve"> or </w:t>
      </w:r>
      <w:bookmarkStart w:id="46" w:name="_CROSS_REFERENCE__8e19ddd1_0600_472e_bde"/>
      <w:r>
        <w:rPr>
          <w:rFonts w:ascii="Arial" w:eastAsia="Arial" w:hAnsi="Arial" w:cs="Arial"/>
        </w:rPr>
        <w:t>Title 5, chapter 375</w:t>
      </w:r>
      <w:bookmarkEnd w:id="46"/>
      <w:r>
        <w:rPr>
          <w:rFonts w:ascii="Arial" w:eastAsia="Arial" w:hAnsi="Arial" w:cs="Arial"/>
        </w:rPr>
        <w:t>.</w:t>
      </w:r>
      <w:bookmarkStart w:id="47" w:name="_REV__98d4d455_e3f7_4733_bd8a_ba85344f44"/>
      <w:bookmarkStart w:id="48" w:name="_PROCESSED_CHANGE__12060c3e_5f2d_482f_8c"/>
      <w:bookmarkStart w:id="49" w:name="_PROCESSED_CHANGE__01d35342_8ac0_40fb_b5"/>
      <w:bookmarkStart w:id="50" w:name="_PROCESSED_CHANGE__8576383f_c2e6_4715_9b"/>
      <w:bookmarkStart w:id="51" w:name="_PROCESSED_CHANGE__94c1eac1_ac1e_42f3_b7"/>
      <w:bookmarkStart w:id="52" w:name="_PROCESSED_CHANGE__17617779_6a2a_4ce2_87"/>
      <w:r>
        <w:rPr>
          <w:rFonts w:ascii="Arial" w:eastAsia="Arial" w:hAnsi="Arial" w:cs="Arial"/>
        </w:rPr>
        <w:t xml:space="preserve">  </w:t>
      </w:r>
      <w:r>
        <w:rPr>
          <w:rFonts w:ascii="Arial" w:eastAsia="Arial" w:hAnsi="Arial" w:cs="Arial"/>
          <w:u w:val="single"/>
        </w:rPr>
        <w:t>If a geographic area is subject to a red flag warning, the following provisions apply.</w:t>
      </w:r>
      <w:bookmarkEnd w:id="32"/>
      <w:bookmarkEnd w:id="47"/>
      <w:bookmarkEnd w:id="48"/>
      <w:bookmarkEnd w:id="49"/>
      <w:bookmarkEnd w:id="50"/>
      <w:bookmarkEnd w:id="51"/>
      <w:bookmarkEnd w:id="52"/>
    </w:p>
    <w:p w:rsidR="004E46F7" w:rsidP="004E46F7">
      <w:pPr>
        <w:ind w:left="720"/>
        <w:rPr>
          <w:rFonts w:ascii="Arial" w:eastAsia="Arial" w:hAnsi="Arial" w:cs="Arial"/>
        </w:rPr>
      </w:pPr>
      <w:bookmarkStart w:id="53" w:name="_STATUTE_NUMBER__ae31b1d1_91a4_4efe_ad97"/>
      <w:bookmarkStart w:id="54" w:name="_STATUTE_P__4d540eca_9887_4c37_a9e5_554d"/>
      <w:bookmarkStart w:id="55" w:name="_REV__f63db271_c37a_429c_bc2d_e162a0668a"/>
      <w:bookmarkStart w:id="56" w:name="_PROCESSED_CHANGE__21e85df0_fe1b_4946_99"/>
      <w:bookmarkStart w:id="57" w:name="_PROCESSED_CHANGE__13ec0401_03fe_4396_94"/>
      <w:bookmarkStart w:id="58" w:name="_PROCESSED_CHANGE__57d3bfd2_454a_40c9_81"/>
      <w:bookmarkStart w:id="59" w:name="_PROCESSED_CHANGE__ffe06c94_b330_4776_bd"/>
      <w:bookmarkStart w:id="60" w:name="_PROCESSED_CHANGE__58ef6adb_30ed_4ddc_9d"/>
      <w:r>
        <w:rPr>
          <w:rFonts w:ascii="Arial" w:eastAsia="Arial" w:hAnsi="Arial" w:cs="Arial"/>
          <w:u w:val="single"/>
        </w:rPr>
        <w:t>A</w:t>
      </w:r>
      <w:bookmarkEnd w:id="53"/>
      <w:r>
        <w:rPr>
          <w:rFonts w:ascii="Arial" w:eastAsia="Arial" w:hAnsi="Arial" w:cs="Arial"/>
          <w:u w:val="single"/>
        </w:rPr>
        <w:t xml:space="preserve">.  </w:t>
      </w:r>
      <w:bookmarkStart w:id="61" w:name="_STATUTE_CONTENT__e3afc169_5da6_4dc3_9a6"/>
      <w:r>
        <w:rPr>
          <w:rFonts w:ascii="Arial" w:eastAsia="Arial" w:hAnsi="Arial" w:cs="Arial"/>
          <w:u w:val="single"/>
        </w:rPr>
        <w:t>Except as provided in paragraph B, the director or</w:t>
      </w:r>
      <w:r>
        <w:rPr>
          <w:rFonts w:ascii="Arial" w:eastAsia="Arial" w:hAnsi="Arial" w:cs="Arial"/>
          <w:u w:val="single"/>
        </w:rPr>
        <w:t xml:space="preserve"> the</w:t>
      </w:r>
      <w:r>
        <w:rPr>
          <w:rFonts w:ascii="Arial" w:eastAsia="Arial" w:hAnsi="Arial" w:cs="Arial"/>
          <w:u w:val="single"/>
        </w:rPr>
        <w:t xml:space="preserve"> director's delegate shall revoke any permit for open burning in </w:t>
      </w:r>
      <w:r>
        <w:rPr>
          <w:rFonts w:ascii="Arial" w:eastAsia="Arial" w:hAnsi="Arial" w:cs="Arial"/>
          <w:u w:val="single"/>
        </w:rPr>
        <w:t>the</w:t>
      </w:r>
      <w:r>
        <w:rPr>
          <w:rFonts w:ascii="Arial" w:eastAsia="Arial" w:hAnsi="Arial" w:cs="Arial"/>
          <w:u w:val="single"/>
        </w:rPr>
        <w:t xml:space="preserve"> geographic area during the period in which a red flag warning is in effect.</w:t>
      </w:r>
    </w:p>
    <w:p w:rsidR="004E46F7" w:rsidP="004E46F7">
      <w:pPr>
        <w:ind w:left="720"/>
        <w:rPr>
          <w:rFonts w:ascii="Arial" w:eastAsia="Arial" w:hAnsi="Arial" w:cs="Arial"/>
        </w:rPr>
      </w:pPr>
      <w:bookmarkStart w:id="62" w:name="_STATUTE_NUMBER__8a8b9ad4_9ae3_4ea6_9b8a"/>
      <w:bookmarkStart w:id="63" w:name="_STATUTE_P__8de2dfa0_7bc6_499d_9ba6_2d2c"/>
      <w:bookmarkStart w:id="64" w:name="_REV__30a86ae2_fc7f_4e5d_bbbe_05f6620380"/>
      <w:bookmarkEnd w:id="54"/>
      <w:bookmarkEnd w:id="55"/>
      <w:bookmarkEnd w:id="61"/>
      <w:r>
        <w:rPr>
          <w:rFonts w:ascii="Arial" w:eastAsia="Arial" w:hAnsi="Arial" w:cs="Arial"/>
          <w:u w:val="single"/>
        </w:rPr>
        <w:t>B</w:t>
      </w:r>
      <w:bookmarkEnd w:id="62"/>
      <w:r>
        <w:rPr>
          <w:rFonts w:ascii="Arial" w:eastAsia="Arial" w:hAnsi="Arial" w:cs="Arial"/>
          <w:u w:val="single"/>
        </w:rPr>
        <w:t xml:space="preserve">.  </w:t>
      </w:r>
      <w:bookmarkStart w:id="65" w:name="_STATUTE_CONTENT__5ece84c1_2405_4a9e_bdf"/>
      <w:r>
        <w:rPr>
          <w:rFonts w:ascii="Arial" w:eastAsia="Arial" w:hAnsi="Arial" w:cs="Arial"/>
          <w:u w:val="single"/>
        </w:rPr>
        <w:t>The director or the director's delegate is not required to revoke a permit for a controlled burn on a commercially managed wild blueberry field during the period in which a red flag warning is in effect if the permit includes an approved prescribed burn plan.</w:t>
      </w:r>
    </w:p>
    <w:p w:rsidR="004E46F7" w:rsidP="004E46F7">
      <w:pPr>
        <w:ind w:left="360" w:firstLine="360"/>
        <w:rPr>
          <w:rFonts w:ascii="Arial" w:eastAsia="Arial" w:hAnsi="Arial" w:cs="Arial"/>
        </w:rPr>
      </w:pPr>
      <w:bookmarkStart w:id="66" w:name="_BILL_SECTION_HEADER__766dc1ed_25a0_4eae"/>
      <w:bookmarkStart w:id="67" w:name="_BILL_SECTION__7076c44d_7a9c_4704_b009_c"/>
      <w:bookmarkEnd w:id="27"/>
      <w:bookmarkEnd w:id="30"/>
      <w:bookmarkEnd w:id="56"/>
      <w:bookmarkEnd w:id="57"/>
      <w:bookmarkEnd w:id="58"/>
      <w:bookmarkEnd w:id="59"/>
      <w:bookmarkEnd w:id="60"/>
      <w:bookmarkEnd w:id="63"/>
      <w:bookmarkEnd w:id="64"/>
      <w:bookmarkEnd w:id="65"/>
      <w:r>
        <w:rPr>
          <w:rFonts w:ascii="Arial" w:eastAsia="Arial" w:hAnsi="Arial" w:cs="Arial"/>
          <w:b/>
          <w:sz w:val="24"/>
        </w:rPr>
        <w:t xml:space="preserve">Sec. </w:t>
      </w:r>
      <w:bookmarkStart w:id="68" w:name="_BILL_SECTION_NUMBER__73ec00c8_5a85_4df4"/>
      <w:r>
        <w:rPr>
          <w:rFonts w:ascii="Arial" w:eastAsia="Arial" w:hAnsi="Arial" w:cs="Arial"/>
          <w:b/>
          <w:sz w:val="24"/>
        </w:rPr>
        <w:t>3</w:t>
      </w:r>
      <w:bookmarkEnd w:id="68"/>
      <w:r>
        <w:rPr>
          <w:rFonts w:ascii="Arial" w:eastAsia="Arial" w:hAnsi="Arial" w:cs="Arial"/>
          <w:b/>
          <w:sz w:val="24"/>
        </w:rPr>
        <w:t>.  12 MRSA §9321-B</w:t>
      </w:r>
      <w:r>
        <w:rPr>
          <w:rFonts w:ascii="Arial" w:eastAsia="Arial" w:hAnsi="Arial" w:cs="Arial"/>
        </w:rPr>
        <w:t xml:space="preserve"> is enacted to read:</w:t>
      </w:r>
    </w:p>
    <w:p w:rsidR="004E46F7" w:rsidP="004E46F7">
      <w:pPr>
        <w:ind w:left="1080" w:hanging="720"/>
        <w:rPr>
          <w:rFonts w:ascii="Arial" w:eastAsia="Arial" w:hAnsi="Arial" w:cs="Arial"/>
        </w:rPr>
      </w:pPr>
      <w:bookmarkStart w:id="69" w:name="_REV__bf2c59f4_5865_424d_9610_8ce3ea6d18"/>
      <w:bookmarkStart w:id="70" w:name="_PROCESSED_CHANGE__003ed36b_4d43_469d_97"/>
      <w:bookmarkStart w:id="71" w:name="_PROCESSED_CHANGE__08198ee3_9cbe_4f86_b3"/>
      <w:bookmarkStart w:id="72" w:name="_PROCESSED_CHANGE__d20209f5_f118_4b3c_98"/>
      <w:bookmarkStart w:id="73" w:name="_STATUTE_S__ea1b3597_30d1_4817_b046_9099"/>
      <w:bookmarkStart w:id="74" w:name="_PROCESSED_CHANGE__39d53064_9701_44ee_a5"/>
      <w:bookmarkStart w:id="75" w:name="_PROCESSED_CHANGE__3793b350_4ddc_44a6_93"/>
      <w:bookmarkEnd w:id="66"/>
      <w:r>
        <w:rPr>
          <w:rFonts w:ascii="Arial" w:eastAsia="Arial" w:hAnsi="Arial" w:cs="Arial"/>
          <w:b/>
          <w:u w:val="single"/>
        </w:rPr>
        <w:t>§</w:t>
      </w:r>
      <w:bookmarkStart w:id="76" w:name="_STATUTE_NUMBER__bda5d09f_af35_4120_9f27"/>
      <w:r>
        <w:rPr>
          <w:rFonts w:ascii="Arial" w:eastAsia="Arial" w:hAnsi="Arial" w:cs="Arial"/>
          <w:b/>
          <w:u w:val="single"/>
        </w:rPr>
        <w:t>9321-B</w:t>
      </w:r>
      <w:bookmarkEnd w:id="76"/>
      <w:r>
        <w:rPr>
          <w:rFonts w:ascii="Arial" w:eastAsia="Arial" w:hAnsi="Arial" w:cs="Arial"/>
          <w:b/>
          <w:u w:val="single"/>
        </w:rPr>
        <w:t xml:space="preserve">.  </w:t>
      </w:r>
      <w:bookmarkStart w:id="77" w:name="_STATUTE_HEADNOTE__87809584_cdb1_499b_bf"/>
      <w:r>
        <w:rPr>
          <w:rFonts w:ascii="Arial" w:eastAsia="Arial" w:hAnsi="Arial" w:cs="Arial"/>
          <w:b/>
          <w:u w:val="single"/>
        </w:rPr>
        <w:t>Definitions</w:t>
      </w:r>
      <w:bookmarkEnd w:id="77"/>
    </w:p>
    <w:p w:rsidR="004E46F7" w:rsidP="004E46F7">
      <w:pPr>
        <w:ind w:left="360" w:firstLine="360"/>
        <w:rPr>
          <w:rFonts w:ascii="Arial" w:eastAsia="Arial" w:hAnsi="Arial" w:cs="Arial"/>
        </w:rPr>
      </w:pPr>
      <w:bookmarkStart w:id="78" w:name="_STATUTE_P__300adb5a_7731_40b0_87d6_9b0e"/>
      <w:bookmarkStart w:id="79" w:name="_REV__469caab8_39eb_4923_b12b_9a077e64a8"/>
      <w:bookmarkStart w:id="80" w:name="_STATUTE_CONTENT__2e98e2be_8408_4171_a23"/>
      <w:bookmarkEnd w:id="69"/>
      <w:r>
        <w:rPr>
          <w:rFonts w:ascii="Arial" w:eastAsia="Arial" w:hAnsi="Arial" w:cs="Arial"/>
          <w:u w:val="single"/>
        </w:rPr>
        <w:t>As used in this article, unless the context otherwise indicates, the following terms have the following meanings.</w:t>
      </w:r>
    </w:p>
    <w:p w:rsidR="004E46F7" w:rsidRPr="00C621BA" w:rsidP="004E46F7">
      <w:pPr>
        <w:ind w:left="360" w:firstLine="360"/>
        <w:rPr>
          <w:rFonts w:ascii="Arial" w:eastAsia="Arial" w:hAnsi="Arial" w:cs="Arial"/>
        </w:rPr>
      </w:pPr>
      <w:bookmarkStart w:id="81" w:name="_STATUTE_NUMBER__e964eaf6_2540_4411_b1b9"/>
      <w:bookmarkStart w:id="82" w:name="_STATUTE_SS__14eeb058_9cb5_4b87_8cf8_a34"/>
      <w:bookmarkStart w:id="83" w:name="_REV__b2f7ecf0_1b57_4519_a177_9c2647ec0e"/>
      <w:bookmarkEnd w:id="78"/>
      <w:bookmarkEnd w:id="79"/>
      <w:bookmarkEnd w:id="80"/>
      <w:r>
        <w:rPr>
          <w:rFonts w:ascii="Arial" w:eastAsia="Arial" w:hAnsi="Arial" w:cs="Arial"/>
          <w:b/>
          <w:u w:val="single"/>
        </w:rPr>
        <w:t>1</w:t>
      </w:r>
      <w:bookmarkEnd w:id="81"/>
      <w:r>
        <w:rPr>
          <w:rFonts w:ascii="Arial" w:eastAsia="Arial" w:hAnsi="Arial" w:cs="Arial"/>
          <w:b/>
          <w:u w:val="single"/>
        </w:rPr>
        <w:t xml:space="preserve">.  </w:t>
      </w:r>
      <w:bookmarkStart w:id="84" w:name="_STATUTE_HEADNOTE__75f040f6_938c_47d9_a8"/>
      <w:r>
        <w:rPr>
          <w:rFonts w:ascii="Arial" w:eastAsia="Arial" w:hAnsi="Arial" w:cs="Arial"/>
          <w:b/>
          <w:u w:val="single"/>
        </w:rPr>
        <w:t xml:space="preserve">Licensed camping facility. </w:t>
      </w:r>
      <w:r>
        <w:rPr>
          <w:rFonts w:ascii="Arial" w:eastAsia="Arial" w:hAnsi="Arial" w:cs="Arial"/>
          <w:u w:val="single"/>
        </w:rPr>
        <w:t xml:space="preserve"> </w:t>
      </w:r>
      <w:bookmarkStart w:id="85" w:name="_STATUTE_CONTENT__6332d9bb_a516_4863_b2b"/>
      <w:bookmarkEnd w:id="84"/>
      <w:r>
        <w:rPr>
          <w:rFonts w:ascii="Arial" w:eastAsia="Arial" w:hAnsi="Arial" w:cs="Arial"/>
          <w:u w:val="single"/>
        </w:rPr>
        <w:t>"Licensed camping facility" means a recreational camp, youth camp or camping area licensed under Title 22, section 2495.</w:t>
      </w:r>
    </w:p>
    <w:p w:rsidR="004E46F7" w:rsidRPr="00C621BA" w:rsidP="004E46F7">
      <w:pPr>
        <w:ind w:left="360" w:firstLine="360"/>
        <w:rPr>
          <w:rFonts w:ascii="Arial" w:eastAsia="Arial" w:hAnsi="Arial" w:cs="Arial"/>
        </w:rPr>
      </w:pPr>
      <w:bookmarkStart w:id="86" w:name="_STATUTE_NUMBER__970dfe36_b522_45d2_b93e"/>
      <w:bookmarkStart w:id="87" w:name="_REV__35bf68f2_eec4_40e6_8257_6028335f54"/>
      <w:bookmarkStart w:id="88" w:name="_STATUTE_SS__9a1a7452_1f4e_4d5f_9ec1_420"/>
      <w:bookmarkEnd w:id="82"/>
      <w:bookmarkEnd w:id="83"/>
      <w:bookmarkEnd w:id="85"/>
      <w:r>
        <w:rPr>
          <w:rFonts w:ascii="Arial" w:eastAsia="Arial" w:hAnsi="Arial" w:cs="Arial"/>
          <w:b/>
          <w:u w:val="single"/>
        </w:rPr>
        <w:t>2</w:t>
      </w:r>
      <w:bookmarkEnd w:id="86"/>
      <w:r w:rsidRPr="00C621BA">
        <w:rPr>
          <w:rFonts w:ascii="Arial" w:eastAsia="Arial" w:hAnsi="Arial" w:cs="Arial"/>
          <w:b/>
          <w:u w:val="single"/>
        </w:rPr>
        <w:t xml:space="preserve">.  </w:t>
      </w:r>
      <w:bookmarkStart w:id="89" w:name="_STATUTE_HEADNOTE__032b8917_8a77_44ee_9a"/>
      <w:r w:rsidRPr="00C621BA">
        <w:rPr>
          <w:rFonts w:ascii="Arial" w:eastAsia="Arial" w:hAnsi="Arial" w:cs="Arial"/>
          <w:b/>
          <w:u w:val="single"/>
        </w:rPr>
        <w:t xml:space="preserve">Recreational campfire.  </w:t>
      </w:r>
      <w:bookmarkStart w:id="90" w:name="_STATUTE_CONTENT__18538e4e_5252_49af_887"/>
      <w:bookmarkEnd w:id="89"/>
      <w:r>
        <w:rPr>
          <w:rFonts w:ascii="Arial" w:eastAsia="Arial" w:hAnsi="Arial" w:cs="Arial"/>
          <w:u w:val="single"/>
        </w:rPr>
        <w:t>"Recreational campfire" means an out</w:t>
      </w:r>
      <w:r>
        <w:rPr>
          <w:rFonts w:ascii="Arial" w:eastAsia="Arial" w:hAnsi="Arial" w:cs="Arial"/>
          <w:u w:val="single"/>
        </w:rPr>
        <w:t>-of-</w:t>
      </w:r>
      <w:r>
        <w:rPr>
          <w:rFonts w:ascii="Arial" w:eastAsia="Arial" w:hAnsi="Arial" w:cs="Arial"/>
          <w:u w:val="single"/>
        </w:rPr>
        <w:t>door fire that is used for cooking, personal warmth, light or ceremonial or aesthetic purposes and that is not a part of debris disposal.  "Recreational campfire" includes a residential fire contained within an out</w:t>
      </w:r>
      <w:r>
        <w:rPr>
          <w:rFonts w:ascii="Arial" w:eastAsia="Arial" w:hAnsi="Arial" w:cs="Arial"/>
          <w:u w:val="single"/>
        </w:rPr>
        <w:t>-of-</w:t>
      </w:r>
      <w:r>
        <w:rPr>
          <w:rFonts w:ascii="Arial" w:eastAsia="Arial" w:hAnsi="Arial" w:cs="Arial"/>
          <w:u w:val="single"/>
        </w:rPr>
        <w:t>door fireplace.  "Recreational campfire" does not include a portable lantern designed to emit light resulting from combustion or a stove that is used inside a structure or living accommodation.</w:t>
      </w:r>
    </w:p>
    <w:p w:rsidR="004E46F7" w:rsidP="004E46F7">
      <w:pPr>
        <w:ind w:left="360" w:firstLine="360"/>
        <w:rPr>
          <w:rFonts w:ascii="Arial" w:eastAsia="Arial" w:hAnsi="Arial" w:cs="Arial"/>
        </w:rPr>
      </w:pPr>
      <w:bookmarkStart w:id="91" w:name="_STATUTE_NUMBER__c6202861_c8f1_4c1f_9a16"/>
      <w:bookmarkStart w:id="92" w:name="_STATUTE_SS__5236fcfd_055a_4224_b89a_2d9"/>
      <w:bookmarkStart w:id="93" w:name="_REV__bd38b858_4a29_4020_a55d_5a0f2532da"/>
      <w:bookmarkEnd w:id="87"/>
      <w:bookmarkEnd w:id="88"/>
      <w:bookmarkEnd w:id="90"/>
      <w:r>
        <w:rPr>
          <w:rFonts w:ascii="Arial" w:eastAsia="Arial" w:hAnsi="Arial" w:cs="Arial"/>
          <w:b/>
          <w:u w:val="single"/>
        </w:rPr>
        <w:t>3</w:t>
      </w:r>
      <w:bookmarkEnd w:id="91"/>
      <w:r w:rsidRPr="00C621BA">
        <w:rPr>
          <w:rFonts w:ascii="Arial" w:eastAsia="Arial" w:hAnsi="Arial" w:cs="Arial"/>
          <w:b/>
          <w:u w:val="single"/>
        </w:rPr>
        <w:t xml:space="preserve">.  </w:t>
      </w:r>
      <w:bookmarkStart w:id="94" w:name="_STATUTE_HEADNOTE__a88ebdce_2811_42ca_96"/>
      <w:r w:rsidRPr="00C621BA">
        <w:rPr>
          <w:rFonts w:ascii="Arial" w:eastAsia="Arial" w:hAnsi="Arial" w:cs="Arial"/>
          <w:b/>
          <w:u w:val="single"/>
        </w:rPr>
        <w:t xml:space="preserve">Red flag warning.  </w:t>
      </w:r>
      <w:bookmarkStart w:id="95" w:name="_STATUTE_CONTENT__e591eead_ce2d_443d_b18"/>
      <w:bookmarkEnd w:id="94"/>
      <w:r>
        <w:rPr>
          <w:rFonts w:ascii="Arial" w:eastAsia="Arial" w:hAnsi="Arial" w:cs="Arial"/>
          <w:u w:val="single"/>
        </w:rPr>
        <w:t>"Red flag warning" means a forecast warning issued by the United States Department of Commerce, National Oceanic and Atmospheric Administration, National Weather Service or its successor, in consultation with the bureau, that informs the public, firefighters and land management agencies that conditions are ideal for wildland fire combustion and rapid spread.  A red flag warning indicates for a given geographic area, until the warning is withdrawn, that the temperature is warm, the humidity is very low and strong winds are expected and that these factors produce an increased risk of fire danger.</w:t>
      </w:r>
      <w:bookmarkEnd w:id="70"/>
      <w:bookmarkEnd w:id="71"/>
      <w:bookmarkEnd w:id="72"/>
    </w:p>
    <w:p w:rsidR="004E46F7" w:rsidP="004E46F7">
      <w:pPr>
        <w:ind w:left="360" w:firstLine="360"/>
        <w:rPr>
          <w:rFonts w:ascii="Arial" w:eastAsia="Arial" w:hAnsi="Arial" w:cs="Arial"/>
        </w:rPr>
      </w:pPr>
      <w:bookmarkStart w:id="96" w:name="_BILL_SECTION_HEADER__f763aa62_127c_4018"/>
      <w:bookmarkStart w:id="97" w:name="_BILL_SECTION__0da3a664_243c_4b47_aaa3_7"/>
      <w:bookmarkEnd w:id="67"/>
      <w:bookmarkEnd w:id="73"/>
      <w:bookmarkEnd w:id="74"/>
      <w:bookmarkEnd w:id="75"/>
      <w:bookmarkEnd w:id="92"/>
      <w:bookmarkEnd w:id="93"/>
      <w:bookmarkEnd w:id="95"/>
      <w:r>
        <w:rPr>
          <w:rFonts w:ascii="Arial" w:eastAsia="Arial" w:hAnsi="Arial" w:cs="Arial"/>
          <w:b/>
          <w:sz w:val="24"/>
        </w:rPr>
        <w:t xml:space="preserve">Sec. </w:t>
      </w:r>
      <w:bookmarkStart w:id="98" w:name="_BILL_SECTION_NUMBER__2de6abaf_889e_487f"/>
      <w:r>
        <w:rPr>
          <w:rFonts w:ascii="Arial" w:eastAsia="Arial" w:hAnsi="Arial" w:cs="Arial"/>
          <w:b/>
          <w:sz w:val="24"/>
        </w:rPr>
        <w:t>4</w:t>
      </w:r>
      <w:bookmarkEnd w:id="98"/>
      <w:r>
        <w:rPr>
          <w:rFonts w:ascii="Arial" w:eastAsia="Arial" w:hAnsi="Arial" w:cs="Arial"/>
          <w:b/>
          <w:sz w:val="24"/>
        </w:rPr>
        <w:t>.  12 MRSA §9324, sub-§9</w:t>
      </w:r>
      <w:r>
        <w:rPr>
          <w:rFonts w:ascii="Arial" w:eastAsia="Arial" w:hAnsi="Arial" w:cs="Arial"/>
        </w:rPr>
        <w:t xml:space="preserve"> is enacted to read:</w:t>
      </w:r>
    </w:p>
    <w:p w:rsidR="004E46F7" w:rsidP="004E46F7">
      <w:pPr>
        <w:ind w:left="360" w:firstLine="360"/>
        <w:rPr>
          <w:rFonts w:ascii="Arial" w:eastAsia="Arial" w:hAnsi="Arial" w:cs="Arial"/>
        </w:rPr>
      </w:pPr>
      <w:bookmarkStart w:id="99" w:name="_STATUTE_NUMBER__bcdfd5ec_5387_4795_803a"/>
      <w:bookmarkStart w:id="100" w:name="_STATUTE_SS__fe5a5d54_4bed_4e44_8bfb_da5"/>
      <w:bookmarkStart w:id="101" w:name="_REV__e0647b67_e077_471f_a1c8_a0e023be26"/>
      <w:bookmarkStart w:id="102" w:name="_PROCESSED_CHANGE__ccecd067_feda_42ee_9b"/>
      <w:bookmarkStart w:id="103" w:name="_PROCESSED_CHANGE__1911041a_b79b_463c_a7"/>
      <w:bookmarkStart w:id="104" w:name="_PROCESSED_CHANGE__503b089f_09b0_496a_bf"/>
      <w:bookmarkStart w:id="105" w:name="_PROCESSED_CHANGE__b5eed2f7_2ba1_4791_82"/>
      <w:bookmarkEnd w:id="96"/>
      <w:r>
        <w:rPr>
          <w:rFonts w:ascii="Arial" w:eastAsia="Arial" w:hAnsi="Arial" w:cs="Arial"/>
          <w:b/>
          <w:u w:val="single"/>
        </w:rPr>
        <w:t>9</w:t>
      </w:r>
      <w:bookmarkEnd w:id="99"/>
      <w:r>
        <w:rPr>
          <w:rFonts w:ascii="Arial" w:eastAsia="Arial" w:hAnsi="Arial" w:cs="Arial"/>
          <w:b/>
          <w:u w:val="single"/>
        </w:rPr>
        <w:t xml:space="preserve">.  </w:t>
      </w:r>
      <w:bookmarkStart w:id="106" w:name="_STATUTE_HEADNOTE__bf65ce32_89c2_45e7_96"/>
      <w:r>
        <w:rPr>
          <w:rFonts w:ascii="Arial" w:eastAsia="Arial" w:hAnsi="Arial" w:cs="Arial"/>
          <w:b/>
          <w:u w:val="single"/>
        </w:rPr>
        <w:t xml:space="preserve">Recreational campfires. </w:t>
      </w:r>
      <w:r>
        <w:rPr>
          <w:rFonts w:ascii="Arial" w:eastAsia="Arial" w:hAnsi="Arial" w:cs="Arial"/>
          <w:u w:val="single"/>
        </w:rPr>
        <w:t xml:space="preserve"> </w:t>
      </w:r>
      <w:bookmarkStart w:id="107" w:name="_STATUTE_CONTENT__7f356e84_adf1_409b_992"/>
      <w:bookmarkEnd w:id="106"/>
      <w:r>
        <w:rPr>
          <w:rFonts w:ascii="Arial" w:eastAsia="Arial" w:hAnsi="Arial" w:cs="Arial"/>
          <w:u w:val="single"/>
        </w:rPr>
        <w:t>A person who kindles or uses a recreational campfire, other than a licensed camping facility</w:t>
      </w:r>
      <w:r>
        <w:rPr>
          <w:rFonts w:ascii="Arial" w:eastAsia="Arial" w:hAnsi="Arial" w:cs="Arial"/>
          <w:u w:val="single"/>
        </w:rPr>
        <w:t>,</w:t>
      </w:r>
      <w:r>
        <w:rPr>
          <w:rFonts w:ascii="Arial" w:eastAsia="Arial" w:hAnsi="Arial" w:cs="Arial"/>
          <w:u w:val="single"/>
        </w:rPr>
        <w:t xml:space="preserve"> may not allow the recreational campfire to exceed 3 feet in diameter on the ground at the base of the fire or 3 feet in height.</w:t>
      </w:r>
    </w:p>
    <w:p w:rsidR="004E46F7" w:rsidP="004E46F7">
      <w:pPr>
        <w:ind w:left="360" w:firstLine="360"/>
        <w:rPr>
          <w:rFonts w:ascii="Arial" w:eastAsia="Arial" w:hAnsi="Arial" w:cs="Arial"/>
        </w:rPr>
      </w:pPr>
      <w:bookmarkStart w:id="108" w:name="_BILL_SECTION_HEADER__d468fc32_2c18_4b3b"/>
      <w:bookmarkStart w:id="109" w:name="_BILL_SECTION__8e2e3c69_db06_4805_be2c_e"/>
      <w:bookmarkEnd w:id="97"/>
      <w:bookmarkEnd w:id="100"/>
      <w:bookmarkEnd w:id="101"/>
      <w:bookmarkEnd w:id="102"/>
      <w:bookmarkEnd w:id="103"/>
      <w:bookmarkEnd w:id="104"/>
      <w:bookmarkEnd w:id="105"/>
      <w:bookmarkEnd w:id="107"/>
      <w:r>
        <w:rPr>
          <w:rFonts w:ascii="Arial" w:eastAsia="Arial" w:hAnsi="Arial" w:cs="Arial"/>
          <w:b/>
          <w:sz w:val="24"/>
        </w:rPr>
        <w:t xml:space="preserve">Sec. </w:t>
      </w:r>
      <w:bookmarkStart w:id="110" w:name="_BILL_SECTION_NUMBER__27d5b39a_73ee_4d6f"/>
      <w:r>
        <w:rPr>
          <w:rFonts w:ascii="Arial" w:eastAsia="Arial" w:hAnsi="Arial" w:cs="Arial"/>
          <w:b/>
          <w:sz w:val="24"/>
        </w:rPr>
        <w:t>5</w:t>
      </w:r>
      <w:bookmarkEnd w:id="110"/>
      <w:r>
        <w:rPr>
          <w:rFonts w:ascii="Arial" w:eastAsia="Arial" w:hAnsi="Arial" w:cs="Arial"/>
          <w:b/>
          <w:sz w:val="24"/>
        </w:rPr>
        <w:t>.  12 MRSA §9324, sub-§10</w:t>
      </w:r>
      <w:r>
        <w:rPr>
          <w:rFonts w:ascii="Arial" w:eastAsia="Arial" w:hAnsi="Arial" w:cs="Arial"/>
        </w:rPr>
        <w:t xml:space="preserve"> is enacted to read:</w:t>
      </w:r>
    </w:p>
    <w:p w:rsidR="004E46F7" w:rsidP="004E46F7">
      <w:pPr>
        <w:ind w:left="360" w:firstLine="360"/>
        <w:rPr>
          <w:rFonts w:ascii="Arial" w:eastAsia="Arial" w:hAnsi="Arial" w:cs="Arial"/>
        </w:rPr>
      </w:pPr>
      <w:bookmarkStart w:id="111" w:name="_STATUTE_NUMBER__2d1eb7ea_b5f3_4fc4_98f4"/>
      <w:bookmarkStart w:id="112" w:name="_REV__c667a66b_a64f_48dc_bde7_3c97933059"/>
      <w:bookmarkStart w:id="113" w:name="_STATUTE_SS__8fe5e66a_22b7_453b_aefc_684"/>
      <w:bookmarkStart w:id="114" w:name="_PROCESSED_CHANGE__b822278f_b633_4447_9c"/>
      <w:bookmarkStart w:id="115" w:name="_PROCESSED_CHANGE__2465d81b_d51f_472f_97"/>
      <w:bookmarkStart w:id="116" w:name="_PROCESSED_CHANGE__64ecf21d_7b17_434e_b2"/>
      <w:bookmarkStart w:id="117" w:name="_PROCESSED_CHANGE__0518dcbe_5aa6_4cc4_ad"/>
      <w:bookmarkEnd w:id="108"/>
      <w:r>
        <w:rPr>
          <w:rFonts w:ascii="Arial" w:eastAsia="Arial" w:hAnsi="Arial" w:cs="Arial"/>
          <w:b/>
          <w:u w:val="single"/>
        </w:rPr>
        <w:t>10</w:t>
      </w:r>
      <w:bookmarkEnd w:id="111"/>
      <w:r>
        <w:rPr>
          <w:rFonts w:ascii="Arial" w:eastAsia="Arial" w:hAnsi="Arial" w:cs="Arial"/>
          <w:b/>
          <w:u w:val="single"/>
        </w:rPr>
        <w:t xml:space="preserve">.  </w:t>
      </w:r>
      <w:bookmarkStart w:id="118" w:name="_STATUTE_HEADNOTE__726b68eb_99c1_4a93_a6"/>
      <w:r>
        <w:rPr>
          <w:rFonts w:ascii="Arial" w:eastAsia="Arial" w:hAnsi="Arial" w:cs="Arial"/>
          <w:b/>
          <w:u w:val="single"/>
        </w:rPr>
        <w:t xml:space="preserve">Open burning during red flag warning. </w:t>
      </w:r>
      <w:r>
        <w:rPr>
          <w:rFonts w:ascii="Arial" w:eastAsia="Arial" w:hAnsi="Arial" w:cs="Arial"/>
          <w:u w:val="single"/>
        </w:rPr>
        <w:t xml:space="preserve"> </w:t>
      </w:r>
      <w:bookmarkStart w:id="119" w:name="_STATUTE_CONTENT__827894b9_8d82_4e43_b83"/>
      <w:bookmarkEnd w:id="118"/>
      <w:r>
        <w:rPr>
          <w:rFonts w:ascii="Arial" w:eastAsia="Arial" w:hAnsi="Arial" w:cs="Arial"/>
          <w:u w:val="single"/>
        </w:rPr>
        <w:t xml:space="preserve">A person may not engage in open burning under section 9325, subsection 1 or 2, including a recreational campfire, in any geographic area subject to a red flag warning.  Open burning without a permit under section 9325, subsection 2 </w:t>
      </w:r>
      <w:r>
        <w:rPr>
          <w:rFonts w:ascii="Arial" w:eastAsia="Arial" w:hAnsi="Arial" w:cs="Arial"/>
          <w:u w:val="single"/>
        </w:rPr>
        <w:t>is allowed</w:t>
      </w:r>
      <w:r>
        <w:rPr>
          <w:rFonts w:ascii="Arial" w:eastAsia="Arial" w:hAnsi="Arial" w:cs="Arial"/>
          <w:u w:val="single"/>
        </w:rPr>
        <w:t xml:space="preserve"> at the following locations</w:t>
      </w:r>
      <w:r>
        <w:rPr>
          <w:rFonts w:ascii="Arial" w:eastAsia="Arial" w:hAnsi="Arial" w:cs="Arial"/>
          <w:u w:val="single"/>
        </w:rPr>
        <w:t>:</w:t>
      </w:r>
    </w:p>
    <w:p w:rsidR="004E46F7" w:rsidP="004E46F7">
      <w:pPr>
        <w:ind w:left="720"/>
        <w:rPr>
          <w:rFonts w:ascii="Arial" w:eastAsia="Arial" w:hAnsi="Arial" w:cs="Arial"/>
        </w:rPr>
      </w:pPr>
      <w:bookmarkStart w:id="120" w:name="_STATUTE_NUMBER__92bd2072_a109_4fb2_abec"/>
      <w:bookmarkStart w:id="121" w:name="_STATUTE_P__b5af3530_4e95_42c0_b06a_10d6"/>
      <w:bookmarkStart w:id="122" w:name="_REV__ffc6599e_cb06_42a8_b978_aa64ef4f8f"/>
      <w:bookmarkEnd w:id="112"/>
      <w:bookmarkEnd w:id="119"/>
      <w:r>
        <w:rPr>
          <w:rFonts w:ascii="Arial" w:eastAsia="Arial" w:hAnsi="Arial" w:cs="Arial"/>
          <w:u w:val="single"/>
        </w:rPr>
        <w:t>A</w:t>
      </w:r>
      <w:bookmarkEnd w:id="120"/>
      <w:r>
        <w:rPr>
          <w:rFonts w:ascii="Arial" w:eastAsia="Arial" w:hAnsi="Arial" w:cs="Arial"/>
          <w:u w:val="single"/>
        </w:rPr>
        <w:t xml:space="preserve">. </w:t>
      </w:r>
      <w:bookmarkStart w:id="123" w:name="_STATUTE_CONTENT__9d8ed43f_7460_463b_b96"/>
      <w:r>
        <w:rPr>
          <w:rFonts w:ascii="Arial" w:eastAsia="Arial" w:hAnsi="Arial" w:cs="Arial"/>
          <w:u w:val="single"/>
        </w:rPr>
        <w:t xml:space="preserve">A </w:t>
      </w:r>
      <w:r>
        <w:rPr>
          <w:rFonts w:ascii="Arial" w:eastAsia="Arial" w:hAnsi="Arial" w:cs="Arial"/>
          <w:u w:val="single"/>
        </w:rPr>
        <w:t xml:space="preserve">licensed </w:t>
      </w:r>
      <w:r>
        <w:rPr>
          <w:rFonts w:ascii="Arial" w:eastAsia="Arial" w:hAnsi="Arial" w:cs="Arial"/>
          <w:u w:val="single"/>
        </w:rPr>
        <w:t>camping facility; and</w:t>
      </w:r>
    </w:p>
    <w:p w:rsidR="004E46F7" w:rsidP="004E46F7">
      <w:pPr>
        <w:ind w:left="720"/>
        <w:rPr>
          <w:rFonts w:ascii="Arial" w:eastAsia="Arial" w:hAnsi="Arial" w:cs="Arial"/>
        </w:rPr>
      </w:pPr>
      <w:bookmarkStart w:id="124" w:name="_STATUTE_NUMBER__07931608_c59c_42ed_8316"/>
      <w:bookmarkStart w:id="125" w:name="_STATUTE_P__db4d885e_40c8_4190_bea4_c28f"/>
      <w:bookmarkStart w:id="126" w:name="_REV__0a7c00ca_fd2b_4f63_9c34_67abd83be5"/>
      <w:bookmarkEnd w:id="121"/>
      <w:bookmarkEnd w:id="122"/>
      <w:bookmarkEnd w:id="123"/>
      <w:r>
        <w:rPr>
          <w:rFonts w:ascii="Arial" w:eastAsia="Arial" w:hAnsi="Arial" w:cs="Arial"/>
          <w:u w:val="single"/>
        </w:rPr>
        <w:t>B</w:t>
      </w:r>
      <w:bookmarkEnd w:id="124"/>
      <w:r>
        <w:rPr>
          <w:rFonts w:ascii="Arial" w:eastAsia="Arial" w:hAnsi="Arial" w:cs="Arial"/>
          <w:u w:val="single"/>
        </w:rPr>
        <w:t xml:space="preserve">. </w:t>
      </w:r>
      <w:bookmarkStart w:id="127" w:name="_STATUTE_CONTENT__9b3a8e3d_d46f_48bc_976"/>
      <w:r>
        <w:rPr>
          <w:rFonts w:ascii="Arial" w:eastAsia="Arial" w:hAnsi="Arial" w:cs="Arial"/>
          <w:u w:val="single"/>
        </w:rPr>
        <w:t>Campsites under the jurisdiction of the Department of Agriculture, Conservation and Forestry or the Baxter State Park Authority, as long as the campsite and the use of out-of-door fires and charcoal and gas grills at the campsite comply with rules under section 9001-B, subsection 4.</w:t>
      </w:r>
    </w:p>
    <w:p w:rsidR="004E46F7" w:rsidP="004E46F7">
      <w:pPr>
        <w:ind w:left="360" w:firstLine="360"/>
        <w:rPr>
          <w:rFonts w:ascii="Arial" w:eastAsia="Arial" w:hAnsi="Arial" w:cs="Arial"/>
        </w:rPr>
      </w:pPr>
      <w:bookmarkStart w:id="128" w:name="_BILL_SECTION_HEADER__5ef78985_f7b4_491a"/>
      <w:bookmarkStart w:id="129" w:name="_BILL_SECTION__fc9951bc_d82e_489b_9c95_0"/>
      <w:bookmarkEnd w:id="109"/>
      <w:bookmarkEnd w:id="113"/>
      <w:bookmarkEnd w:id="114"/>
      <w:bookmarkEnd w:id="115"/>
      <w:bookmarkEnd w:id="116"/>
      <w:bookmarkEnd w:id="117"/>
      <w:bookmarkEnd w:id="125"/>
      <w:bookmarkEnd w:id="126"/>
      <w:bookmarkEnd w:id="127"/>
      <w:r>
        <w:rPr>
          <w:rFonts w:ascii="Arial" w:eastAsia="Arial" w:hAnsi="Arial" w:cs="Arial"/>
          <w:b/>
          <w:sz w:val="24"/>
        </w:rPr>
        <w:t xml:space="preserve">Sec. </w:t>
      </w:r>
      <w:bookmarkStart w:id="130" w:name="_BILL_SECTION_NUMBER__78bfd769_31cc_46c1"/>
      <w:r>
        <w:rPr>
          <w:rFonts w:ascii="Arial" w:eastAsia="Arial" w:hAnsi="Arial" w:cs="Arial"/>
          <w:b/>
          <w:sz w:val="24"/>
        </w:rPr>
        <w:t>6</w:t>
      </w:r>
      <w:bookmarkEnd w:id="130"/>
      <w:r>
        <w:rPr>
          <w:rFonts w:ascii="Arial" w:eastAsia="Arial" w:hAnsi="Arial" w:cs="Arial"/>
          <w:b/>
          <w:sz w:val="24"/>
        </w:rPr>
        <w:t>.  12 MRSA §9325, sub-§2, ¶A,</w:t>
      </w:r>
      <w:r>
        <w:rPr>
          <w:rFonts w:ascii="Arial" w:eastAsia="Arial" w:hAnsi="Arial" w:cs="Arial"/>
        </w:rPr>
        <w:t xml:space="preserve"> as enacted by PL 1991, c. 36, §4, is amended to read:</w:t>
      </w:r>
    </w:p>
    <w:p w:rsidR="004E46F7" w:rsidP="004E46F7">
      <w:pPr>
        <w:ind w:left="720"/>
        <w:rPr>
          <w:rFonts w:ascii="Arial" w:eastAsia="Arial" w:hAnsi="Arial" w:cs="Arial"/>
        </w:rPr>
      </w:pPr>
      <w:bookmarkStart w:id="131" w:name="_STATUTE_NUMBER__15c2e506_1da3_4fd0_aa8d"/>
      <w:bookmarkStart w:id="132" w:name="_STATUTE_P__6aeb11de_e808_438e_9d81_3f83"/>
      <w:bookmarkEnd w:id="128"/>
      <w:r>
        <w:rPr>
          <w:rFonts w:ascii="Arial" w:eastAsia="Arial" w:hAnsi="Arial" w:cs="Arial"/>
        </w:rPr>
        <w:t>A</w:t>
      </w:r>
      <w:bookmarkEnd w:id="131"/>
      <w:r>
        <w:rPr>
          <w:rFonts w:ascii="Arial" w:eastAsia="Arial" w:hAnsi="Arial" w:cs="Arial"/>
        </w:rPr>
        <w:t xml:space="preserve">.  </w:t>
      </w:r>
      <w:bookmarkStart w:id="133" w:name="_REV__6cd8e4bd_bd07_4671_a0e0_390305f547"/>
      <w:bookmarkStart w:id="134" w:name="_PROCESSED_CHANGE__e9c7a03d_6121_466f_95"/>
      <w:bookmarkStart w:id="135" w:name="_PROCESSED_CHANGE__383506f4_36d1_470a_8b"/>
      <w:bookmarkStart w:id="136" w:name="_PROCESSED_CHANGE__57096d8c_b31c_4bd9_97"/>
      <w:bookmarkStart w:id="137" w:name="_PROCESSED_CHANGE__fce4bb01_f234_4bfa_b3"/>
      <w:bookmarkStart w:id="138" w:name="_STATUTE_CONTENT__67d951d1_ef5d_40ef_b13"/>
      <w:r>
        <w:rPr>
          <w:rFonts w:ascii="Arial" w:eastAsia="Arial" w:hAnsi="Arial" w:cs="Arial"/>
          <w:strike/>
        </w:rPr>
        <w:t>Recreational campfires</w:t>
      </w:r>
      <w:bookmarkStart w:id="139" w:name="_REV__558508c8_7b95_4b52_ad19_8cb6e33aab"/>
      <w:bookmarkStart w:id="140" w:name="_PROCESSED_CHANGE__cac3aabd_269f_4287_b4"/>
      <w:bookmarkStart w:id="141" w:name="_PROCESSED_CHANGE__68f9b00d_6a73_4f77_88"/>
      <w:bookmarkStart w:id="142" w:name="_PROCESSED_CHANGE__a44c8677_1458_4e86_ae"/>
      <w:bookmarkStart w:id="143" w:name="_PROCESSED_CHANGE__a7b1bbc4_c392_4cf6_b4"/>
      <w:bookmarkEnd w:id="133"/>
      <w:bookmarkEnd w:id="134"/>
      <w:bookmarkEnd w:id="135"/>
      <w:bookmarkEnd w:id="136"/>
      <w:bookmarkEnd w:id="137"/>
      <w:r>
        <w:rPr>
          <w:rFonts w:ascii="Arial" w:eastAsia="Arial" w:hAnsi="Arial" w:cs="Arial"/>
        </w:rPr>
        <w:t xml:space="preserve"> </w:t>
      </w:r>
      <w:r>
        <w:rPr>
          <w:rFonts w:ascii="Arial" w:eastAsia="Arial" w:hAnsi="Arial" w:cs="Arial"/>
          <w:u w:val="single"/>
        </w:rPr>
        <w:t>A recreational campfire</w:t>
      </w:r>
      <w:bookmarkEnd w:id="139"/>
      <w:bookmarkEnd w:id="140"/>
      <w:bookmarkEnd w:id="141"/>
      <w:bookmarkEnd w:id="142"/>
      <w:bookmarkEnd w:id="143"/>
      <w:r>
        <w:rPr>
          <w:rFonts w:ascii="Arial" w:eastAsia="Arial" w:hAnsi="Arial" w:cs="Arial"/>
        </w:rPr>
        <w:t xml:space="preserve"> kindled when the ground is covered by snow or on</w:t>
      </w:r>
      <w:bookmarkStart w:id="144" w:name="_REV__ecfb9e6c_3f9b_4577_b8cd_b617b285c0"/>
      <w:bookmarkStart w:id="145" w:name="_PROCESSED_CHANGE__5ab0f704_23c8_4023_b1"/>
      <w:bookmarkStart w:id="146" w:name="_PROCESSED_CHANGE__1c6e2c59_c075_4e25_88"/>
      <w:bookmarkStart w:id="147" w:name="_PROCESSED_CHANGE__f41e1084_5f6c_4b0d_a1"/>
      <w:r>
        <w:rPr>
          <w:rFonts w:ascii="Arial" w:eastAsia="Arial" w:hAnsi="Arial" w:cs="Arial"/>
        </w:rPr>
        <w:t xml:space="preserve"> </w:t>
      </w:r>
      <w:r>
        <w:rPr>
          <w:rFonts w:ascii="Arial" w:eastAsia="Arial" w:hAnsi="Arial" w:cs="Arial"/>
          <w:u w:val="single"/>
        </w:rPr>
        <w:t>a</w:t>
      </w:r>
      <w:bookmarkEnd w:id="144"/>
      <w:bookmarkEnd w:id="145"/>
      <w:bookmarkEnd w:id="146"/>
      <w:bookmarkEnd w:id="147"/>
      <w:r>
        <w:rPr>
          <w:rFonts w:ascii="Arial" w:eastAsia="Arial" w:hAnsi="Arial" w:cs="Arial"/>
        </w:rPr>
        <w:t xml:space="preserve"> frozen </w:t>
      </w:r>
      <w:bookmarkStart w:id="148" w:name="_REV__8cbb5a72_3d52_4104_b3dc_de01b7d3b0"/>
      <w:bookmarkStart w:id="149" w:name="_PROCESSED_CHANGE__3d3d1b20_868c_45f7_90"/>
      <w:bookmarkStart w:id="150" w:name="_PROCESSED_CHANGE__87bfb63d_42f4_4b13_b2"/>
      <w:bookmarkStart w:id="151" w:name="_PROCESSED_CHANGE__c8dd8a7b_fdc4_4c8f_9f"/>
      <w:bookmarkStart w:id="152" w:name="_PROCESSED_CHANGE__ab346ec0_4aa4_4df9_8b"/>
      <w:r>
        <w:rPr>
          <w:rFonts w:ascii="Arial" w:eastAsia="Arial" w:hAnsi="Arial" w:cs="Arial"/>
          <w:strike/>
        </w:rPr>
        <w:t>bodies</w:t>
      </w:r>
      <w:r>
        <w:rPr>
          <w:rFonts w:ascii="Arial" w:eastAsia="Arial" w:hAnsi="Arial" w:cs="Arial"/>
        </w:rPr>
        <w:t xml:space="preserve"> </w:t>
      </w:r>
      <w:bookmarkStart w:id="153" w:name="_REV__28cae02b_7f12_42b2_9907_d4e4d6cd70"/>
      <w:bookmarkStart w:id="154" w:name="_PROCESSED_CHANGE__db6491d7_8525_4db6_b0"/>
      <w:bookmarkStart w:id="155" w:name="_PROCESSED_CHANGE__97d55688_881c_4bde_b1"/>
      <w:bookmarkStart w:id="156" w:name="_PROCESSED_CHANGE__1bd9a588_80f0_43e4_b9"/>
      <w:bookmarkStart w:id="157" w:name="_PROCESSED_CHANGE__0978aa47_43d4_4fd4_b2"/>
      <w:bookmarkEnd w:id="148"/>
      <w:bookmarkEnd w:id="149"/>
      <w:bookmarkEnd w:id="150"/>
      <w:bookmarkEnd w:id="151"/>
      <w:bookmarkEnd w:id="152"/>
      <w:r>
        <w:rPr>
          <w:rFonts w:ascii="Arial" w:eastAsia="Arial" w:hAnsi="Arial" w:cs="Arial"/>
          <w:u w:val="single"/>
        </w:rPr>
        <w:t>b</w:t>
      </w:r>
      <w:r>
        <w:rPr>
          <w:rFonts w:ascii="Arial" w:eastAsia="Arial" w:hAnsi="Arial" w:cs="Arial"/>
          <w:u w:val="single"/>
        </w:rPr>
        <w:t>ody</w:t>
      </w:r>
      <w:r>
        <w:rPr>
          <w:rFonts w:ascii="Arial" w:eastAsia="Arial" w:hAnsi="Arial" w:cs="Arial"/>
        </w:rPr>
        <w:t xml:space="preserve"> </w:t>
      </w:r>
      <w:bookmarkEnd w:id="153"/>
      <w:bookmarkEnd w:id="154"/>
      <w:bookmarkEnd w:id="155"/>
      <w:bookmarkEnd w:id="156"/>
      <w:bookmarkEnd w:id="157"/>
      <w:r>
        <w:rPr>
          <w:rFonts w:ascii="Arial" w:eastAsia="Arial" w:hAnsi="Arial" w:cs="Arial"/>
        </w:rPr>
        <w:t>of water</w:t>
      </w:r>
      <w:bookmarkStart w:id="158" w:name="_REV__e38b25cf_1eff_45fd_8f27_830bfaef87"/>
      <w:bookmarkStart w:id="159" w:name="_PROCESSED_CHANGE__34674595_24d7_49cb_b4"/>
      <w:bookmarkStart w:id="160" w:name="_PROCESSED_CHANGE__b4c50fe7_905f_4617_ac"/>
      <w:bookmarkStart w:id="161" w:name="_PROCESSED_CHANGE__21e70bbe_b0ff_4241_8c"/>
      <w:bookmarkStart w:id="162" w:name="_PROCESSED_CHANGE__a4b448ff_932a_4d97_bf"/>
      <w:r>
        <w:rPr>
          <w:rFonts w:ascii="Arial" w:eastAsia="Arial" w:hAnsi="Arial" w:cs="Arial"/>
          <w:u w:val="single"/>
        </w:rPr>
        <w:t>, as long as the recreational campfire does not exceed 3 feet in diameter on the ground at the base of the fire and does not exceed 3 feet in height</w:t>
      </w:r>
      <w:bookmarkEnd w:id="158"/>
      <w:bookmarkEnd w:id="159"/>
      <w:bookmarkEnd w:id="160"/>
      <w:bookmarkEnd w:id="161"/>
      <w:bookmarkEnd w:id="162"/>
      <w:r>
        <w:rPr>
          <w:rFonts w:ascii="Arial" w:eastAsia="Arial" w:hAnsi="Arial" w:cs="Arial"/>
        </w:rPr>
        <w:t>;</w:t>
      </w:r>
      <w:bookmarkEnd w:id="138"/>
    </w:p>
    <w:p w:rsidR="004E46F7" w:rsidP="004E46F7">
      <w:pPr>
        <w:ind w:left="360" w:firstLine="360"/>
        <w:rPr>
          <w:rFonts w:ascii="Arial" w:eastAsia="Arial" w:hAnsi="Arial" w:cs="Arial"/>
        </w:rPr>
      </w:pPr>
      <w:bookmarkStart w:id="163" w:name="_BILL_SECTION_HEADER__4015fe5a_b02a_4810"/>
      <w:bookmarkStart w:id="164" w:name="_BILL_SECTION__f1117211_fde8_413b_a397_c"/>
      <w:bookmarkEnd w:id="129"/>
      <w:bookmarkEnd w:id="132"/>
      <w:r>
        <w:rPr>
          <w:rFonts w:ascii="Arial" w:eastAsia="Arial" w:hAnsi="Arial" w:cs="Arial"/>
          <w:b/>
          <w:sz w:val="24"/>
        </w:rPr>
        <w:t xml:space="preserve">Sec. </w:t>
      </w:r>
      <w:bookmarkStart w:id="165" w:name="_BILL_SECTION_NUMBER__f1f544ae_cdda_44b2"/>
      <w:r>
        <w:rPr>
          <w:rFonts w:ascii="Arial" w:eastAsia="Arial" w:hAnsi="Arial" w:cs="Arial"/>
          <w:b/>
          <w:sz w:val="24"/>
        </w:rPr>
        <w:t>7</w:t>
      </w:r>
      <w:bookmarkEnd w:id="165"/>
      <w:r>
        <w:rPr>
          <w:rFonts w:ascii="Arial" w:eastAsia="Arial" w:hAnsi="Arial" w:cs="Arial"/>
          <w:b/>
          <w:sz w:val="24"/>
        </w:rPr>
        <w:t>.  12 MRSA §9325, sub-§2, ¶B,</w:t>
      </w:r>
      <w:r>
        <w:rPr>
          <w:rFonts w:ascii="Arial" w:eastAsia="Arial" w:hAnsi="Arial" w:cs="Arial"/>
        </w:rPr>
        <w:t xml:space="preserve"> as enacted by PL 1991, c. 36, §4, is amended to read:</w:t>
      </w:r>
    </w:p>
    <w:p w:rsidR="00000000" w:rsidP="004E46F7">
      <w:pPr>
        <w:ind w:left="720"/>
        <w:rPr>
          <w:rFonts w:ascii="Arial" w:eastAsia="Arial" w:hAnsi="Arial" w:cs="Arial"/>
        </w:rPr>
      </w:pPr>
      <w:bookmarkStart w:id="166" w:name="_STATUTE_NUMBER__12b04809_e29f_48fe_8d3f"/>
      <w:bookmarkStart w:id="167" w:name="_STATUTE_P__1d99093d_b7f5_468b_8574_4c51"/>
      <w:bookmarkEnd w:id="163"/>
      <w:r>
        <w:rPr>
          <w:rFonts w:ascii="Arial" w:eastAsia="Arial" w:hAnsi="Arial" w:cs="Arial"/>
        </w:rPr>
        <w:t>B</w:t>
      </w:r>
      <w:bookmarkEnd w:id="166"/>
      <w:r>
        <w:rPr>
          <w:rFonts w:ascii="Arial" w:eastAsia="Arial" w:hAnsi="Arial" w:cs="Arial"/>
        </w:rPr>
        <w:t xml:space="preserve">.  </w:t>
      </w:r>
      <w:bookmarkStart w:id="168" w:name="_STATUTE_CONTENT__bf2f31f7_8f20_4fde_a32"/>
      <w:r>
        <w:rPr>
          <w:rFonts w:ascii="Arial" w:eastAsia="Arial" w:hAnsi="Arial" w:cs="Arial"/>
        </w:rPr>
        <w:t>Residential use of outdoor grills and fireplaces for recreational purposes such as preparing food</w:t>
      </w:r>
      <w:bookmarkStart w:id="169" w:name="_REV__9d463040_35ad_40ba_b144_cb2bbff237"/>
      <w:bookmarkStart w:id="170" w:name="_PROCESSED_CHANGE__c825f877_720b_4a9f_aa"/>
      <w:bookmarkStart w:id="171" w:name="_PROCESSED_CHANGE__9c898ee1_f8ad_4ed4_91"/>
      <w:bookmarkStart w:id="172" w:name="_PROCESSED_CHANGE__945ee517_5f06_475f_9f"/>
      <w:bookmarkStart w:id="173" w:name="_PROCESSED_CHANGE__4a376867_9205_465f_b3"/>
      <w:r>
        <w:rPr>
          <w:rFonts w:ascii="Arial" w:eastAsia="Arial" w:hAnsi="Arial" w:cs="Arial"/>
          <w:u w:val="single"/>
        </w:rPr>
        <w:t>, as long as the fire does not exceed 3 feet in diameter in a fireplace or grill at the base of the fire and does not exceed 3 feet in height</w:t>
      </w:r>
      <w:bookmarkEnd w:id="169"/>
      <w:bookmarkEnd w:id="170"/>
      <w:bookmarkEnd w:id="171"/>
      <w:bookmarkEnd w:id="172"/>
      <w:bookmarkEnd w:id="173"/>
      <w:r>
        <w:rPr>
          <w:rFonts w:ascii="Arial" w:eastAsia="Arial" w:hAnsi="Arial" w:cs="Arial"/>
        </w:rPr>
        <w:t>; and</w:t>
      </w:r>
      <w:bookmarkEnd w:id="168"/>
      <w:bookmarkEnd w:id="2"/>
      <w:bookmarkEnd w:id="5"/>
      <w:bookmarkEnd w:id="6"/>
      <w:bookmarkEnd w:id="164"/>
      <w:bookmarkEnd w:id="16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LR0091, item 4 - 131st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Prohibit Certain Open Burning Under a Red Flag Warning and Regulate Recreational Campfires</w:t>
    </w:r>
  </w:p>
  <w:p>
    <w:pPr>
      <w:suppressLineNumbers/>
      <w:spacing w:before="0" w:after="0"/>
      <w:jc w:val="center"/>
      <w:rPr>
        <w:rFonts w:ascii="Arial" w:eastAsia="Arial" w:hAnsi="Arial" w:cs="Arial"/>
      </w:rPr>
    </w:pPr>
    <w:r>
      <w:rPr>
        <w:rFonts w:ascii="Arial" w:eastAsia="Arial" w:hAnsi="Arial" w:cs="Arial"/>
        <w:sz w:val="22"/>
      </w:rPr>
      <w:t>L.D. 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4E46F7"/>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621B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