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Change the Renewal Application Deadline from 6 Months to 60 Days before the Expiration of a License Issued by the Gambling Control Board</w:t>
      </w:r>
    </w:p>
    <w:p w:rsidR="002C34C5" w:rsidP="002C34C5">
      <w:pPr>
        <w:spacing w:after="240"/>
        <w:ind w:left="360"/>
        <w:jc w:val="right"/>
        <w:rPr>
          <w:rFonts w:ascii="Arial" w:eastAsia="Arial" w:hAnsi="Arial" w:cs="Arial"/>
          <w:caps/>
        </w:rPr>
      </w:pPr>
      <w:bookmarkStart w:id="0" w:name="_AMEND_TITLE__2734d834_06dc_4e6a_afd0_4f"/>
      <w:bookmarkStart w:id="1" w:name="_PAGE__1_5379fefb_701f_4691_b6bf_acd4596"/>
      <w:bookmarkStart w:id="2" w:name="_PAR__2_335348f3_826d_48d4_ac81_67d1b20f"/>
      <w:r>
        <w:rPr>
          <w:rFonts w:ascii="Arial" w:eastAsia="Arial" w:hAnsi="Arial" w:cs="Arial"/>
          <w:caps/>
        </w:rPr>
        <w:t>L.D. 16</w:t>
      </w:r>
    </w:p>
    <w:p w:rsidR="002C34C5" w:rsidP="002C34C5">
      <w:pPr>
        <w:tabs>
          <w:tab w:val="right" w:pos="8928"/>
        </w:tabs>
        <w:spacing w:after="360"/>
        <w:ind w:left="360"/>
        <w:rPr>
          <w:rFonts w:ascii="Arial" w:eastAsia="Arial" w:hAnsi="Arial" w:cs="Arial"/>
        </w:rPr>
      </w:pPr>
      <w:bookmarkStart w:id="3" w:name="_PAR__3_ca933124_8fd9_4693_962b_54f84e8e"/>
      <w:bookmarkEnd w:id="2"/>
      <w:r>
        <w:rPr>
          <w:rFonts w:ascii="Arial" w:eastAsia="Arial" w:hAnsi="Arial" w:cs="Arial"/>
        </w:rPr>
        <w:t>Date:</w:t>
      </w:r>
      <w:r>
        <w:rPr>
          <w:rFonts w:ascii="Arial" w:eastAsia="Arial" w:hAnsi="Arial" w:cs="Arial"/>
        </w:rPr>
        <w:tab/>
        <w:t>(Filing No. S-         )</w:t>
      </w:r>
    </w:p>
    <w:p w:rsidR="002C34C5" w:rsidP="002C34C5">
      <w:pPr>
        <w:spacing w:before="600" w:after="300"/>
        <w:ind w:left="360"/>
        <w:jc w:val="center"/>
        <w:outlineLvl w:val="0"/>
        <w:rPr>
          <w:rFonts w:ascii="Arial" w:eastAsia="Arial" w:hAnsi="Arial" w:cs="Arial"/>
        </w:rPr>
      </w:pPr>
      <w:bookmarkStart w:id="4" w:name="_PAR__4_33df999c_6e21_47ac_a2dd_64692bfe"/>
      <w:bookmarkEnd w:id="3"/>
      <w:r>
        <w:rPr>
          <w:rFonts w:ascii="Arial" w:eastAsia="Arial" w:hAnsi="Arial" w:cs="Arial"/>
          <w:b/>
          <w:caps/>
          <w:sz w:val="24"/>
          <w:szCs w:val="32"/>
        </w:rPr>
        <w:t xml:space="preserve">Veterans and Legal Affairs </w:t>
      </w:r>
    </w:p>
    <w:p w:rsidR="002C34C5" w:rsidP="002C34C5">
      <w:pPr>
        <w:spacing w:before="60" w:after="60"/>
        <w:ind w:left="720"/>
        <w:rPr>
          <w:rFonts w:ascii="Arial" w:eastAsia="Arial" w:hAnsi="Arial" w:cs="Arial"/>
        </w:rPr>
      </w:pPr>
      <w:bookmarkStart w:id="5" w:name="_PAR__5_7a79e8b9_9aba_4dd0_a17c_6bd9f412"/>
      <w:bookmarkEnd w:id="4"/>
      <w:r>
        <w:rPr>
          <w:rFonts w:ascii="Arial" w:eastAsia="Arial" w:hAnsi="Arial" w:cs="Arial"/>
        </w:rPr>
        <w:t>Reproduced and distributed under the direction of the Secretary of the Senate.</w:t>
      </w:r>
    </w:p>
    <w:p w:rsidR="002C34C5" w:rsidP="002C34C5">
      <w:pPr>
        <w:spacing w:before="160" w:after="0"/>
        <w:ind w:left="360"/>
        <w:jc w:val="center"/>
        <w:outlineLvl w:val="0"/>
        <w:rPr>
          <w:rFonts w:ascii="Arial" w:eastAsia="Arial" w:hAnsi="Arial" w:cs="Arial"/>
          <w:b/>
          <w:caps/>
          <w:sz w:val="24"/>
          <w:szCs w:val="32"/>
        </w:rPr>
      </w:pPr>
      <w:bookmarkStart w:id="6" w:name="_PAR__6_f8e1c0a1_03dc_44b3_bf21_6edcfb6e"/>
      <w:bookmarkEnd w:id="5"/>
      <w:r>
        <w:rPr>
          <w:rFonts w:ascii="Arial" w:eastAsia="Arial" w:hAnsi="Arial" w:cs="Arial"/>
          <w:b/>
          <w:caps/>
          <w:sz w:val="24"/>
          <w:szCs w:val="32"/>
        </w:rPr>
        <w:t>STATE OF MAINE</w:t>
      </w:r>
    </w:p>
    <w:p w:rsidR="002C34C5" w:rsidP="002C34C5">
      <w:pPr>
        <w:spacing w:after="0"/>
        <w:ind w:left="360"/>
        <w:jc w:val="center"/>
        <w:outlineLvl w:val="0"/>
        <w:rPr>
          <w:rFonts w:ascii="Arial" w:eastAsia="Arial" w:hAnsi="Arial" w:cs="Arial"/>
          <w:b/>
          <w:caps/>
          <w:sz w:val="24"/>
          <w:szCs w:val="32"/>
        </w:rPr>
      </w:pPr>
      <w:bookmarkStart w:id="7" w:name="_PAR__7_b5979268_e6f2_48ea_bf39_23d74a4e"/>
      <w:bookmarkEnd w:id="6"/>
      <w:r>
        <w:rPr>
          <w:rFonts w:ascii="Arial" w:eastAsia="Arial" w:hAnsi="Arial" w:cs="Arial"/>
          <w:b/>
          <w:caps/>
          <w:sz w:val="24"/>
          <w:szCs w:val="32"/>
        </w:rPr>
        <w:t>SENATE</w:t>
      </w:r>
    </w:p>
    <w:p w:rsidR="002C34C5" w:rsidP="002C34C5">
      <w:pPr>
        <w:spacing w:after="0"/>
        <w:ind w:left="360"/>
        <w:jc w:val="center"/>
        <w:outlineLvl w:val="0"/>
        <w:rPr>
          <w:rFonts w:ascii="Arial" w:eastAsia="Arial" w:hAnsi="Arial" w:cs="Arial"/>
          <w:b/>
          <w:caps/>
          <w:sz w:val="24"/>
          <w:szCs w:val="32"/>
        </w:rPr>
      </w:pPr>
      <w:bookmarkStart w:id="8" w:name="_PAR__8_bb6d33e9_34ea_4dee_9220_6b5e519f"/>
      <w:bookmarkEnd w:id="7"/>
      <w:r>
        <w:rPr>
          <w:rFonts w:ascii="Arial" w:eastAsia="Arial" w:hAnsi="Arial" w:cs="Arial"/>
          <w:b/>
          <w:caps/>
          <w:sz w:val="24"/>
          <w:szCs w:val="32"/>
        </w:rPr>
        <w:t>130th Legislature</w:t>
      </w:r>
    </w:p>
    <w:p w:rsidR="002C34C5" w:rsidP="002C34C5">
      <w:pPr>
        <w:spacing w:after="0"/>
        <w:ind w:left="360"/>
        <w:jc w:val="center"/>
        <w:outlineLvl w:val="0"/>
        <w:rPr>
          <w:rFonts w:ascii="Arial" w:eastAsia="Arial" w:hAnsi="Arial" w:cs="Arial"/>
          <w:b/>
          <w:caps/>
          <w:sz w:val="24"/>
          <w:szCs w:val="32"/>
        </w:rPr>
      </w:pPr>
      <w:bookmarkStart w:id="9" w:name="_PAR__9_aec689ef_6f2b_40fb_b85b_b20c2397"/>
      <w:bookmarkEnd w:id="8"/>
      <w:r>
        <w:rPr>
          <w:rFonts w:ascii="Arial" w:eastAsia="Arial" w:hAnsi="Arial" w:cs="Arial"/>
          <w:b/>
          <w:caps/>
          <w:sz w:val="24"/>
          <w:szCs w:val="32"/>
        </w:rPr>
        <w:t>First Regular Session</w:t>
      </w:r>
    </w:p>
    <w:p w:rsidR="002C34C5" w:rsidP="002C34C5">
      <w:pPr>
        <w:spacing w:before="400" w:after="200"/>
        <w:ind w:left="360" w:firstLine="360"/>
        <w:rPr>
          <w:rFonts w:ascii="Arial" w:eastAsia="Arial" w:hAnsi="Arial" w:cs="Arial"/>
        </w:rPr>
      </w:pPr>
      <w:bookmarkStart w:id="10" w:name="_PAR__10_77dc48dc_3248_4fd6_adeb_4b62482"/>
      <w:bookmarkEnd w:id="9"/>
      <w:r>
        <w:rPr>
          <w:rFonts w:ascii="Arial" w:eastAsia="Arial" w:hAnsi="Arial" w:cs="Arial"/>
          <w:szCs w:val="22"/>
        </w:rPr>
        <w:t>COMMITTEE AMENDMENT “      ” to S.P. 23, L.D. 16, “An Act To Change the Renewal Application Deadline from 6 Months to 60 Days before the Expiration of a License Issued by the Gambling Control Board”</w:t>
      </w:r>
    </w:p>
    <w:p w:rsidR="002C34C5" w:rsidP="002C34C5">
      <w:pPr>
        <w:ind w:left="360" w:firstLine="360"/>
        <w:rPr>
          <w:rFonts w:ascii="Arial" w:eastAsia="Arial" w:hAnsi="Arial" w:cs="Arial"/>
        </w:rPr>
      </w:pPr>
      <w:bookmarkStart w:id="11" w:name="_INSTRUCTION__b7b3bb8f_2893_4fe7_bca5_54"/>
      <w:bookmarkStart w:id="12" w:name="_PAR__11_38fdd4e0_af49_444f_90e9_04a0ef2"/>
      <w:bookmarkEnd w:id="0"/>
      <w:bookmarkEnd w:id="10"/>
      <w:r>
        <w:rPr>
          <w:rFonts w:ascii="Arial" w:eastAsia="Arial" w:hAnsi="Arial" w:cs="Arial"/>
        </w:rPr>
        <w:t>Amend the bill by inserting before section 1 the following:</w:t>
      </w:r>
    </w:p>
    <w:p w:rsidR="002C34C5" w:rsidP="002C34C5">
      <w:pPr>
        <w:ind w:left="360" w:firstLine="360"/>
        <w:rPr>
          <w:rFonts w:ascii="Arial" w:eastAsia="Arial" w:hAnsi="Arial" w:cs="Arial"/>
        </w:rPr>
      </w:pPr>
      <w:bookmarkStart w:id="13" w:name="_PAR__12_1844ceca_8eb9_41b4_b82c_86717c8"/>
      <w:bookmarkEnd w:id="12"/>
      <w:r>
        <w:rPr>
          <w:rFonts w:ascii="Arial" w:eastAsia="Arial" w:hAnsi="Arial" w:cs="Arial"/>
        </w:rPr>
        <w:t>'</w:t>
      </w:r>
      <w:r>
        <w:rPr>
          <w:rFonts w:ascii="Arial" w:eastAsia="Arial" w:hAnsi="Arial" w:cs="Arial"/>
          <w:b/>
          <w:sz w:val="24"/>
        </w:rPr>
        <w:t>Sec. 1.  8 MRSA §1012, first ¶,</w:t>
      </w:r>
      <w:r>
        <w:rPr>
          <w:rFonts w:ascii="Arial" w:eastAsia="Arial" w:hAnsi="Arial" w:cs="Arial"/>
        </w:rPr>
        <w:t xml:space="preserve"> as enacted by PL 2003, c. 687, Pt. A, §5 and affected by Pt. B, §11, is amended to read:</w:t>
      </w:r>
    </w:p>
    <w:p w:rsidR="002C34C5" w:rsidP="002C34C5">
      <w:pPr>
        <w:ind w:left="360" w:firstLine="360"/>
        <w:rPr>
          <w:rFonts w:ascii="Arial" w:eastAsia="Arial" w:hAnsi="Arial" w:cs="Arial"/>
        </w:rPr>
      </w:pPr>
      <w:bookmarkStart w:id="14" w:name="_PAR__13_9a8a7ae4_cba8_49bc_b707_1709f60"/>
      <w:bookmarkEnd w:id="13"/>
      <w:r>
        <w:rPr>
          <w:rFonts w:ascii="Arial" w:eastAsia="Arial" w:hAnsi="Arial" w:cs="Arial"/>
          <w:strike/>
        </w:rPr>
        <w:t>An application for renewal of a</w:t>
      </w:r>
      <w:r>
        <w:rPr>
          <w:rFonts w:ascii="Arial" w:eastAsia="Arial" w:hAnsi="Arial" w:cs="Arial"/>
        </w:rPr>
        <w:t xml:space="preserve"> </w:t>
      </w:r>
      <w:r>
        <w:rPr>
          <w:rFonts w:ascii="Arial" w:eastAsia="Arial" w:hAnsi="Arial" w:cs="Arial"/>
          <w:u w:val="single"/>
        </w:rPr>
        <w:t>At least 60 days before a slot machine operator applies for renewal of a slot machine operator license under section 1017, subsection 4, the</w:t>
      </w:r>
      <w:r>
        <w:rPr>
          <w:rFonts w:ascii="Arial" w:eastAsia="Arial" w:hAnsi="Arial" w:cs="Arial"/>
        </w:rPr>
        <w:t xml:space="preserve"> slot machine operator </w:t>
      </w:r>
      <w:r>
        <w:rPr>
          <w:rFonts w:ascii="Arial" w:eastAsia="Arial" w:hAnsi="Arial" w:cs="Arial"/>
          <w:strike/>
        </w:rPr>
        <w:t>license</w:t>
      </w:r>
      <w:r>
        <w:rPr>
          <w:rFonts w:ascii="Arial" w:eastAsia="Arial" w:hAnsi="Arial" w:cs="Arial"/>
        </w:rPr>
        <w:t xml:space="preserve"> must first </w:t>
      </w:r>
      <w:r>
        <w:rPr>
          <w:rFonts w:ascii="Arial" w:eastAsia="Arial" w:hAnsi="Arial" w:cs="Arial"/>
          <w:strike/>
        </w:rPr>
        <w:t>be approved</w:t>
      </w:r>
      <w:r>
        <w:rPr>
          <w:rFonts w:ascii="Arial" w:eastAsia="Arial" w:hAnsi="Arial" w:cs="Arial"/>
        </w:rPr>
        <w:t xml:space="preserve"> </w:t>
      </w:r>
      <w:r>
        <w:rPr>
          <w:rFonts w:ascii="Arial" w:eastAsia="Arial" w:hAnsi="Arial" w:cs="Arial"/>
          <w:u w:val="single"/>
        </w:rPr>
        <w:t>seek approval for the renewal</w:t>
      </w:r>
      <w:r>
        <w:rPr>
          <w:rFonts w:ascii="Arial" w:eastAsia="Arial" w:hAnsi="Arial" w:cs="Arial"/>
        </w:rPr>
        <w:t xml:space="preserve"> under this section </w:t>
      </w:r>
      <w:r>
        <w:rPr>
          <w:rFonts w:ascii="Arial" w:eastAsia="Arial" w:hAnsi="Arial" w:cs="Arial"/>
          <w:strike/>
        </w:rPr>
        <w:t>by</w:t>
      </w:r>
      <w:r>
        <w:rPr>
          <w:rFonts w:ascii="Arial" w:eastAsia="Arial" w:hAnsi="Arial" w:cs="Arial"/>
        </w:rPr>
        <w:t xml:space="preserve"> </w:t>
      </w:r>
      <w:r>
        <w:rPr>
          <w:rFonts w:ascii="Arial" w:eastAsia="Arial" w:hAnsi="Arial" w:cs="Arial"/>
          <w:u w:val="single"/>
        </w:rPr>
        <w:t>from</w:t>
      </w:r>
      <w:r>
        <w:rPr>
          <w:rFonts w:ascii="Arial" w:eastAsia="Arial" w:hAnsi="Arial" w:cs="Arial"/>
        </w:rPr>
        <w:t xml:space="preserve"> the municipal officers of the municipality in which the commercial track with slot machines is located or, if the commercial track is in an unincorporated place, the </w:t>
      </w:r>
      <w:r>
        <w:rPr>
          <w:rFonts w:ascii="Arial" w:eastAsia="Arial" w:hAnsi="Arial" w:cs="Arial"/>
          <w:strike/>
        </w:rPr>
        <w:t>application must be approved by</w:t>
      </w:r>
      <w:r>
        <w:rPr>
          <w:rFonts w:ascii="Arial" w:eastAsia="Arial" w:hAnsi="Arial" w:cs="Arial"/>
        </w:rPr>
        <w:t xml:space="preserve"> </w:t>
      </w:r>
      <w:r>
        <w:rPr>
          <w:rFonts w:ascii="Arial" w:eastAsia="Arial" w:hAnsi="Arial" w:cs="Arial"/>
          <w:u w:val="single"/>
        </w:rPr>
        <w:t>slot machine operator must seek approval for the renewal under this section from</w:t>
      </w:r>
      <w:r>
        <w:rPr>
          <w:rFonts w:ascii="Arial" w:eastAsia="Arial" w:hAnsi="Arial" w:cs="Arial"/>
        </w:rPr>
        <w:t xml:space="preserve"> the county commissioners of the county in which the commercial track with slot machines is located.</w:t>
      </w:r>
    </w:p>
    <w:p w:rsidR="002C34C5" w:rsidP="002C34C5">
      <w:pPr>
        <w:ind w:left="360" w:firstLine="360"/>
        <w:rPr>
          <w:rFonts w:ascii="Arial" w:eastAsia="Arial" w:hAnsi="Arial" w:cs="Arial"/>
        </w:rPr>
      </w:pPr>
      <w:bookmarkStart w:id="15" w:name="_PAR__14_352651cc_11f3_4cbe_8a39_c15d11f"/>
      <w:bookmarkEnd w:id="14"/>
      <w:r>
        <w:rPr>
          <w:rFonts w:ascii="Arial" w:eastAsia="Arial" w:hAnsi="Arial" w:cs="Arial"/>
          <w:b/>
          <w:sz w:val="24"/>
        </w:rPr>
        <w:t>Sec. 2.  8 MRSA §1012, sub-§1, ¶C,</w:t>
      </w:r>
      <w:r>
        <w:rPr>
          <w:rFonts w:ascii="Arial" w:eastAsia="Arial" w:hAnsi="Arial" w:cs="Arial"/>
        </w:rPr>
        <w:t xml:space="preserve"> as enacted by PL 2003, c. 687, Pt. A, §5 and affected by Pt. B, §11, is amended to read:</w:t>
      </w:r>
    </w:p>
    <w:p w:rsidR="002C34C5" w:rsidP="002C34C5">
      <w:pPr>
        <w:ind w:left="720"/>
        <w:rPr>
          <w:rFonts w:ascii="Arial" w:eastAsia="Arial" w:hAnsi="Arial" w:cs="Arial"/>
        </w:rPr>
      </w:pPr>
      <w:bookmarkStart w:id="16" w:name="_PAR__15_cb7f302b_bc0d_439a_b353_853ec16"/>
      <w:bookmarkEnd w:id="15"/>
      <w:r>
        <w:rPr>
          <w:rFonts w:ascii="Arial" w:eastAsia="Arial" w:hAnsi="Arial" w:cs="Arial"/>
        </w:rPr>
        <w:t xml:space="preserve">C.  If municipal officers or county commissioners, as the case may be, fail to take final action on an application for a renewal of a slot machine operator license within 60 days of the filing of an application, the application is considered approved and </w:t>
      </w:r>
      <w:r>
        <w:rPr>
          <w:rFonts w:ascii="Arial" w:eastAsia="Arial" w:hAnsi="Arial" w:cs="Arial"/>
          <w:strike/>
        </w:rPr>
        <w:t>ready for action by the board</w:t>
      </w:r>
      <w:r>
        <w:rPr>
          <w:rFonts w:ascii="Arial" w:eastAsia="Arial" w:hAnsi="Arial" w:cs="Arial"/>
        </w:rPr>
        <w:t xml:space="preserve"> </w:t>
      </w:r>
      <w:r>
        <w:rPr>
          <w:rFonts w:ascii="Arial" w:eastAsia="Arial" w:hAnsi="Arial" w:cs="Arial"/>
          <w:u w:val="single"/>
        </w:rPr>
        <w:t>the slot machine operator may submit a renewal application to the board pursuant to section 1017, subsection 4</w:t>
      </w:r>
      <w:r>
        <w:rPr>
          <w:rFonts w:ascii="Arial" w:eastAsia="Arial" w:hAnsi="Arial" w:cs="Arial"/>
        </w:rPr>
        <w:t>.  For purposes of this paragraph, the date of filing of the application is the date the application is received by the municipal officers or county commissioners.</w:t>
      </w:r>
    </w:p>
    <w:p w:rsidR="002C34C5" w:rsidP="002C34C5">
      <w:pPr>
        <w:ind w:left="360" w:firstLine="360"/>
        <w:rPr>
          <w:rFonts w:ascii="Arial" w:eastAsia="Arial" w:hAnsi="Arial" w:cs="Arial"/>
        </w:rPr>
      </w:pPr>
      <w:bookmarkStart w:id="17" w:name="_PAR__16_9caadcc2_9b67_40e9_8b0b_bd9f387"/>
      <w:bookmarkEnd w:id="16"/>
      <w:r>
        <w:rPr>
          <w:rFonts w:ascii="Arial" w:eastAsia="Arial" w:hAnsi="Arial" w:cs="Arial"/>
          <w:b/>
          <w:sz w:val="24"/>
        </w:rPr>
        <w:t>Sec. 3.  8 MRSA §1012-A, first ¶,</w:t>
      </w:r>
      <w:r>
        <w:rPr>
          <w:rFonts w:ascii="Arial" w:eastAsia="Arial" w:hAnsi="Arial" w:cs="Arial"/>
        </w:rPr>
        <w:t xml:space="preserve"> as enacted by IB 2009, c. 2, §30, is amended to read:</w:t>
      </w:r>
    </w:p>
    <w:p w:rsidR="002C34C5" w:rsidP="002C34C5">
      <w:pPr>
        <w:ind w:left="360" w:firstLine="360"/>
        <w:rPr>
          <w:rFonts w:ascii="Arial" w:eastAsia="Arial" w:hAnsi="Arial" w:cs="Arial"/>
        </w:rPr>
      </w:pPr>
      <w:bookmarkStart w:id="18" w:name="_PAR__17_c96aad9d_303f_4e1f_82a4_3bbbf09"/>
      <w:bookmarkEnd w:id="17"/>
      <w:r>
        <w:rPr>
          <w:rFonts w:ascii="Arial" w:eastAsia="Arial" w:hAnsi="Arial" w:cs="Arial"/>
          <w:strike/>
        </w:rPr>
        <w:t>An application for renewal of a</w:t>
      </w:r>
      <w:r>
        <w:rPr>
          <w:rFonts w:ascii="Arial" w:eastAsia="Arial" w:hAnsi="Arial" w:cs="Arial"/>
        </w:rPr>
        <w:t xml:space="preserve"> </w:t>
      </w:r>
      <w:r>
        <w:rPr>
          <w:rFonts w:ascii="Arial" w:eastAsia="Arial" w:hAnsi="Arial" w:cs="Arial"/>
          <w:u w:val="single"/>
        </w:rPr>
        <w:t>At least 60 days before a casino operator applies for renewal of a casino operator license under section 1017, subsection 4, the</w:t>
      </w:r>
      <w:r>
        <w:rPr>
          <w:rFonts w:ascii="Arial" w:eastAsia="Arial" w:hAnsi="Arial" w:cs="Arial"/>
        </w:rPr>
        <w:t xml:space="preserve"> casino operator </w:t>
      </w:r>
      <w:bookmarkStart w:id="19" w:name="_PAGE_SPLIT__cbe867d7_d55a_40b2_b87e_374"/>
      <w:bookmarkStart w:id="20" w:name="_PAGE__2_c73cee3f_5d8b_4fae_9022_e48a58f"/>
      <w:bookmarkStart w:id="21" w:name="_PAR__2_a6113c31_e416_4ea0_8bd6_7b56e5c3"/>
      <w:bookmarkEnd w:id="1"/>
      <w:bookmarkEnd w:id="18"/>
      <w:r>
        <w:rPr>
          <w:rFonts w:ascii="Arial" w:eastAsia="Arial" w:hAnsi="Arial" w:cs="Arial"/>
          <w:strike/>
        </w:rPr>
        <w:t>l</w:t>
      </w:r>
      <w:bookmarkEnd w:id="19"/>
      <w:r>
        <w:rPr>
          <w:rFonts w:ascii="Arial" w:eastAsia="Arial" w:hAnsi="Arial" w:cs="Arial"/>
          <w:strike/>
        </w:rPr>
        <w:t>icense</w:t>
      </w:r>
      <w:r>
        <w:rPr>
          <w:rFonts w:ascii="Arial" w:eastAsia="Arial" w:hAnsi="Arial" w:cs="Arial"/>
        </w:rPr>
        <w:t xml:space="preserve"> must first </w:t>
      </w:r>
      <w:r>
        <w:rPr>
          <w:rFonts w:ascii="Arial" w:eastAsia="Arial" w:hAnsi="Arial" w:cs="Arial"/>
          <w:strike/>
        </w:rPr>
        <w:t>be approved</w:t>
      </w:r>
      <w:r>
        <w:rPr>
          <w:rFonts w:ascii="Arial" w:eastAsia="Arial" w:hAnsi="Arial" w:cs="Arial"/>
        </w:rPr>
        <w:t xml:space="preserve"> </w:t>
      </w:r>
      <w:r>
        <w:rPr>
          <w:rFonts w:ascii="Arial" w:eastAsia="Arial" w:hAnsi="Arial" w:cs="Arial"/>
          <w:u w:val="single"/>
        </w:rPr>
        <w:t>seek approval for the renewal</w:t>
      </w:r>
      <w:r>
        <w:rPr>
          <w:rFonts w:ascii="Arial" w:eastAsia="Arial" w:hAnsi="Arial" w:cs="Arial"/>
        </w:rPr>
        <w:t xml:space="preserve"> under this section </w:t>
      </w:r>
      <w:r>
        <w:rPr>
          <w:rFonts w:ascii="Arial" w:eastAsia="Arial" w:hAnsi="Arial" w:cs="Arial"/>
          <w:strike/>
        </w:rPr>
        <w:t>by</w:t>
      </w:r>
      <w:r>
        <w:rPr>
          <w:rFonts w:ascii="Arial" w:eastAsia="Arial" w:hAnsi="Arial" w:cs="Arial"/>
        </w:rPr>
        <w:t xml:space="preserve"> </w:t>
      </w:r>
      <w:r>
        <w:rPr>
          <w:rFonts w:ascii="Arial" w:eastAsia="Arial" w:hAnsi="Arial" w:cs="Arial"/>
          <w:u w:val="single"/>
        </w:rPr>
        <w:t>from</w:t>
      </w:r>
      <w:r>
        <w:rPr>
          <w:rFonts w:ascii="Arial" w:eastAsia="Arial" w:hAnsi="Arial" w:cs="Arial"/>
        </w:rPr>
        <w:t xml:space="preserve"> the municipal officers of the municipality in which the casino is located or, if the casino is in an unincorporated place, the </w:t>
      </w:r>
      <w:r>
        <w:rPr>
          <w:rFonts w:ascii="Arial" w:eastAsia="Arial" w:hAnsi="Arial" w:cs="Arial"/>
          <w:strike/>
        </w:rPr>
        <w:t>application must be approved by</w:t>
      </w:r>
      <w:r>
        <w:rPr>
          <w:rFonts w:ascii="Arial" w:eastAsia="Arial" w:hAnsi="Arial" w:cs="Arial"/>
        </w:rPr>
        <w:t xml:space="preserve"> </w:t>
      </w:r>
      <w:r>
        <w:rPr>
          <w:rFonts w:ascii="Arial" w:eastAsia="Arial" w:hAnsi="Arial" w:cs="Arial"/>
          <w:u w:val="single"/>
        </w:rPr>
        <w:t>casino operator must seek approval for the renewal under this section from</w:t>
      </w:r>
      <w:r>
        <w:rPr>
          <w:rFonts w:ascii="Arial" w:eastAsia="Arial" w:hAnsi="Arial" w:cs="Arial"/>
        </w:rPr>
        <w:t xml:space="preserve"> the county commissioners of the county in which the casino is located.</w:t>
      </w:r>
    </w:p>
    <w:p w:rsidR="002C34C5" w:rsidP="002C34C5">
      <w:pPr>
        <w:ind w:left="360" w:firstLine="360"/>
        <w:rPr>
          <w:rFonts w:ascii="Arial" w:eastAsia="Arial" w:hAnsi="Arial" w:cs="Arial"/>
        </w:rPr>
      </w:pPr>
      <w:bookmarkStart w:id="22" w:name="_PAR__3_c6c3251c_1279_43e8_a411_82157ac7"/>
      <w:bookmarkEnd w:id="21"/>
      <w:r>
        <w:rPr>
          <w:rFonts w:ascii="Arial" w:eastAsia="Arial" w:hAnsi="Arial" w:cs="Arial"/>
          <w:b/>
          <w:sz w:val="24"/>
        </w:rPr>
        <w:t>Sec. 4.  8 MRSA §1012-A, sub-§1, ¶C,</w:t>
      </w:r>
      <w:r>
        <w:rPr>
          <w:rFonts w:ascii="Arial" w:eastAsia="Arial" w:hAnsi="Arial" w:cs="Arial"/>
        </w:rPr>
        <w:t xml:space="preserve"> as enacted by IB 2009, c. 2, §30, is amended to read:</w:t>
      </w:r>
    </w:p>
    <w:p w:rsidR="002C34C5" w:rsidP="002C34C5">
      <w:pPr>
        <w:ind w:left="720"/>
        <w:rPr>
          <w:rFonts w:ascii="Arial" w:eastAsia="Arial" w:hAnsi="Arial" w:cs="Arial"/>
        </w:rPr>
      </w:pPr>
      <w:bookmarkStart w:id="23" w:name="_PAR__4_f57ae53d_2fa8_489e_806e_3d9b089c"/>
      <w:bookmarkEnd w:id="22"/>
      <w:r>
        <w:rPr>
          <w:rFonts w:ascii="Arial" w:eastAsia="Arial" w:hAnsi="Arial" w:cs="Arial"/>
        </w:rPr>
        <w:t xml:space="preserve">C.  If municipal officers or county commissioners, as the case may be, fail to take final action on an application for a renewal of a casino operator license within 60 days of the filing of an application, the application is considered approved and </w:t>
      </w:r>
      <w:r>
        <w:rPr>
          <w:rFonts w:ascii="Arial" w:eastAsia="Arial" w:hAnsi="Arial" w:cs="Arial"/>
          <w:strike/>
        </w:rPr>
        <w:t>ready for action by the board</w:t>
      </w:r>
      <w:r>
        <w:rPr>
          <w:rFonts w:ascii="Arial" w:eastAsia="Arial" w:hAnsi="Arial" w:cs="Arial"/>
        </w:rPr>
        <w:t xml:space="preserve"> </w:t>
      </w:r>
      <w:r>
        <w:rPr>
          <w:rFonts w:ascii="Arial" w:eastAsia="Arial" w:hAnsi="Arial" w:cs="Arial"/>
          <w:u w:val="single"/>
        </w:rPr>
        <w:t>the casino operator may submit a renewal application to the board pursuant to section 1017, subsection 4</w:t>
      </w:r>
      <w:r>
        <w:rPr>
          <w:rFonts w:ascii="Arial" w:eastAsia="Arial" w:hAnsi="Arial" w:cs="Arial"/>
        </w:rPr>
        <w:t>.  For purposes of this paragraph, the date of filing of the application is the date the application is received by the municipal officers or county commissioners.'</w:t>
      </w:r>
    </w:p>
    <w:p w:rsidR="002C34C5" w:rsidP="002C34C5">
      <w:pPr>
        <w:ind w:left="360" w:firstLine="360"/>
        <w:rPr>
          <w:rFonts w:ascii="Arial" w:eastAsia="Arial" w:hAnsi="Arial" w:cs="Arial"/>
        </w:rPr>
      </w:pPr>
      <w:bookmarkStart w:id="24" w:name="_INSTRUCTION__f1141b72_674c_49fc_bd77_35"/>
      <w:bookmarkStart w:id="25" w:name="_PAR__5_731ea6bf_207b_4239_83da_bbaaf94b"/>
      <w:bookmarkEnd w:id="11"/>
      <w:bookmarkEnd w:id="23"/>
      <w:r>
        <w:rPr>
          <w:rFonts w:ascii="Arial" w:eastAsia="Arial" w:hAnsi="Arial" w:cs="Arial"/>
        </w:rPr>
        <w:t>Amend the bill in section 1 in subsection 4 in the last line (page 1, line 6 in L.D.) by inserting after the following: "license." the following: '</w:t>
      </w:r>
      <w:r>
        <w:rPr>
          <w:rFonts w:ascii="Arial" w:eastAsia="Arial" w:hAnsi="Arial" w:cs="Arial"/>
          <w:u w:val="single"/>
        </w:rPr>
        <w:t>Before submitting an application for renewal of a slot machine operator license under this subsection, the slot machine operator must comply with section 1012.  Before submitting an application for renewal of a casino operator license under this subsection, the casino operator must comply with section 1012</w:t>
      </w:r>
      <w:r>
        <w:rPr>
          <w:rFonts w:ascii="Arial" w:eastAsia="Arial" w:hAnsi="Arial" w:cs="Arial"/>
          <w:u w:val="single"/>
        </w:rPr>
        <w:noBreakHyphen/>
        <w:t>A.</w:t>
      </w:r>
      <w:r>
        <w:rPr>
          <w:rFonts w:ascii="Arial" w:eastAsia="Arial" w:hAnsi="Arial" w:cs="Arial"/>
        </w:rPr>
        <w:t>'</w:t>
      </w:r>
    </w:p>
    <w:p w:rsidR="002C34C5" w:rsidP="002C34C5">
      <w:pPr>
        <w:ind w:left="360" w:firstLine="360"/>
        <w:rPr>
          <w:rFonts w:ascii="Arial" w:eastAsia="Arial" w:hAnsi="Arial" w:cs="Arial"/>
        </w:rPr>
      </w:pPr>
      <w:bookmarkStart w:id="26" w:name="_INSTRUCTION__1af06ca2_d075_4876_a6c8_f6"/>
      <w:bookmarkStart w:id="27" w:name="_PAR__6_b32d9f97_ca09_46a2_bde5_eaf4185f"/>
      <w:bookmarkEnd w:id="24"/>
      <w:bookmarkEnd w:id="25"/>
      <w:r>
        <w:rPr>
          <w:rFonts w:ascii="Arial" w:eastAsia="Arial" w:hAnsi="Arial" w:cs="Arial"/>
        </w:rPr>
        <w:t>Amend the bill by inserting after section 1 the following:</w:t>
      </w:r>
    </w:p>
    <w:p w:rsidR="002C34C5" w:rsidP="002C34C5">
      <w:pPr>
        <w:ind w:left="360" w:firstLine="360"/>
        <w:rPr>
          <w:rFonts w:ascii="Arial" w:eastAsia="Arial" w:hAnsi="Arial" w:cs="Arial"/>
        </w:rPr>
      </w:pPr>
      <w:bookmarkStart w:id="28" w:name="_PAR__7_61214b86_3cbe_4fb2_9f80_ffe46f5a"/>
      <w:bookmarkEnd w:id="27"/>
      <w:r>
        <w:rPr>
          <w:rFonts w:ascii="Arial" w:eastAsia="Arial" w:hAnsi="Arial" w:cs="Arial"/>
        </w:rPr>
        <w:t>'</w:t>
      </w:r>
      <w:r>
        <w:rPr>
          <w:rFonts w:ascii="Arial" w:eastAsia="Arial" w:hAnsi="Arial" w:cs="Arial"/>
          <w:b/>
          <w:sz w:val="24"/>
        </w:rPr>
        <w:t>Sec. 2.  8 MRSA §1018, sub-§2,</w:t>
      </w:r>
      <w:r>
        <w:rPr>
          <w:rFonts w:ascii="Arial" w:eastAsia="Arial" w:hAnsi="Arial" w:cs="Arial"/>
        </w:rPr>
        <w:t xml:space="preserve"> as enacted by PL 2003, c. 687, Pt. A, §5 and affected by Pt. B, §11, is amended to read:</w:t>
      </w:r>
    </w:p>
    <w:p w:rsidR="002C34C5" w:rsidP="002C34C5">
      <w:pPr>
        <w:ind w:left="360" w:firstLine="360"/>
        <w:rPr>
          <w:rFonts w:ascii="Arial" w:eastAsia="Arial" w:hAnsi="Arial" w:cs="Arial"/>
        </w:rPr>
      </w:pPr>
      <w:bookmarkStart w:id="29" w:name="_PAR__8_211b55f0_613e_44f6_a797_12511be5"/>
      <w:bookmarkEnd w:id="28"/>
      <w:r>
        <w:rPr>
          <w:rFonts w:ascii="Arial" w:eastAsia="Arial" w:hAnsi="Arial" w:cs="Arial"/>
          <w:b/>
        </w:rPr>
        <w:t xml:space="preserve">2.  Term of license; renewal, renewal fees. </w:t>
      </w:r>
      <w:r>
        <w:rPr>
          <w:rFonts w:ascii="Arial" w:eastAsia="Arial" w:hAnsi="Arial" w:cs="Arial"/>
        </w:rPr>
        <w:t xml:space="preserve"> </w:t>
      </w:r>
      <w:r>
        <w:rPr>
          <w:rFonts w:ascii="Arial" w:eastAsia="Arial" w:hAnsi="Arial" w:cs="Arial"/>
          <w:strike/>
        </w:rPr>
        <w:t>All</w:t>
      </w:r>
      <w:r>
        <w:rPr>
          <w:rFonts w:ascii="Arial" w:eastAsia="Arial" w:hAnsi="Arial" w:cs="Arial"/>
        </w:rPr>
        <w:t xml:space="preserve"> </w:t>
      </w:r>
      <w:r>
        <w:rPr>
          <w:rFonts w:ascii="Arial" w:eastAsia="Arial" w:hAnsi="Arial" w:cs="Arial"/>
          <w:u w:val="single"/>
        </w:rPr>
        <w:t>Except as provided in section 1071, subsection 6 for licenses to conduct advance deposit wagering,</w:t>
      </w:r>
      <w:r>
        <w:rPr>
          <w:rFonts w:ascii="Arial" w:eastAsia="Arial" w:hAnsi="Arial" w:cs="Arial"/>
        </w:rPr>
        <w:t xml:space="preserve"> licenses issued by the board under this chapter are effective for one year, unless revoked or surrendered pursuant to subchapter 5.  Upon proper application and payment of the required fees and taxes and in accordance with rules adopted by the board, the board may renew a license for an additional year if municipal approval has been obtained as provided in section 1012 </w:t>
      </w:r>
      <w:r>
        <w:rPr>
          <w:rFonts w:ascii="Arial" w:eastAsia="Arial" w:hAnsi="Arial" w:cs="Arial"/>
          <w:u w:val="single"/>
        </w:rPr>
        <w:t>or 1012</w:t>
      </w:r>
      <w:r>
        <w:rPr>
          <w:rFonts w:ascii="Arial" w:eastAsia="Arial" w:hAnsi="Arial" w:cs="Arial"/>
          <w:u w:val="single"/>
        </w:rPr>
        <w:noBreakHyphen/>
        <w:t>A</w:t>
      </w:r>
      <w:r>
        <w:rPr>
          <w:rFonts w:ascii="Arial" w:eastAsia="Arial" w:hAnsi="Arial" w:cs="Arial"/>
        </w:rPr>
        <w:t>.  The board shall transfer $25,000 of the renewal fee required by subsection 1, paragraph C to the municipality in which the slot machines are operated.'</w:t>
      </w:r>
    </w:p>
    <w:p w:rsidR="002C34C5" w:rsidP="002C34C5">
      <w:pPr>
        <w:ind w:left="360" w:firstLine="360"/>
        <w:rPr>
          <w:rFonts w:ascii="Arial" w:eastAsia="Arial" w:hAnsi="Arial" w:cs="Arial"/>
        </w:rPr>
      </w:pPr>
      <w:bookmarkStart w:id="30" w:name="_INSTRUCTION__922fad02_9a65_44e7_9029_21"/>
      <w:bookmarkStart w:id="31" w:name="_PAR__9_10031fe9_8bed_4903_a3b4_67d17ead"/>
      <w:bookmarkEnd w:id="26"/>
      <w:bookmarkEnd w:id="29"/>
      <w:r>
        <w:rPr>
          <w:rFonts w:ascii="Arial" w:eastAsia="Arial" w:hAnsi="Arial" w:cs="Arial"/>
        </w:rPr>
        <w:t>Amend the bill by relettering or renumbering any nonconsecutive Part letter or section number to read consecutively.</w:t>
      </w:r>
    </w:p>
    <w:p w:rsidR="002C34C5" w:rsidP="002C34C5">
      <w:pPr>
        <w:keepNext/>
        <w:spacing w:before="240"/>
        <w:ind w:left="360"/>
        <w:jc w:val="center"/>
        <w:rPr>
          <w:rFonts w:ascii="Arial" w:eastAsia="Arial" w:hAnsi="Arial" w:cs="Arial"/>
        </w:rPr>
      </w:pPr>
      <w:bookmarkStart w:id="32" w:name="_SUMMARY__db06fae9_7d54_4cf5_89da_b3656d"/>
      <w:bookmarkStart w:id="33" w:name="_PAR__10_7b599311_9b58_43cf_97e3_cf04945"/>
      <w:bookmarkEnd w:id="30"/>
      <w:bookmarkEnd w:id="31"/>
      <w:r>
        <w:rPr>
          <w:rFonts w:ascii="Arial" w:eastAsia="Arial" w:hAnsi="Arial" w:cs="Arial"/>
          <w:b/>
          <w:sz w:val="24"/>
        </w:rPr>
        <w:t>SUMMARY</w:t>
      </w:r>
    </w:p>
    <w:p w:rsidR="00000000" w:rsidP="002C34C5">
      <w:pPr>
        <w:ind w:left="360" w:firstLine="360"/>
        <w:rPr>
          <w:rFonts w:ascii="Arial" w:eastAsia="Arial" w:hAnsi="Arial" w:cs="Arial"/>
        </w:rPr>
      </w:pPr>
      <w:bookmarkStart w:id="34" w:name="_PAR__11_d19e4cdb_ab2b_44a3_a6c4_e8e53fc"/>
      <w:bookmarkEnd w:id="33"/>
      <w:r w:rsidRPr="005F6A23">
        <w:rPr>
          <w:rFonts w:ascii="Arial" w:eastAsia="Arial" w:hAnsi="Arial" w:cs="Arial"/>
        </w:rPr>
        <w:t xml:space="preserve">This amendment clarifies that before a licensed slot machine operator or a casino operator may submit an application for license renewal to the Gambling Control Board, the slot machine operator or casino operator must first </w:t>
      </w:r>
      <w:r>
        <w:rPr>
          <w:rFonts w:ascii="Arial" w:eastAsia="Arial" w:hAnsi="Arial" w:cs="Arial"/>
        </w:rPr>
        <w:t>seek</w:t>
      </w:r>
      <w:r w:rsidRPr="005F6A23">
        <w:rPr>
          <w:rFonts w:ascii="Arial" w:eastAsia="Arial" w:hAnsi="Arial" w:cs="Arial"/>
        </w:rPr>
        <w:t xml:space="preserve"> local approval for renewal of the license.  The amendment further corrects an inconsistency in the law by clarifying that, unlike all of the other licenses issued by the board under the Maine Revised Statutes, Title </w:t>
      </w:r>
      <w:r>
        <w:rPr>
          <w:rFonts w:ascii="Arial" w:eastAsia="Arial" w:hAnsi="Arial" w:cs="Arial"/>
        </w:rPr>
        <w:t>8</w:t>
      </w:r>
      <w:r w:rsidRPr="005F6A23">
        <w:rPr>
          <w:rFonts w:ascii="Arial" w:eastAsia="Arial" w:hAnsi="Arial" w:cs="Arial"/>
        </w:rPr>
        <w:t xml:space="preserve">, </w:t>
      </w:r>
      <w:r>
        <w:rPr>
          <w:rFonts w:ascii="Arial" w:eastAsia="Arial" w:hAnsi="Arial" w:cs="Arial"/>
        </w:rPr>
        <w:t>c</w:t>
      </w:r>
      <w:r w:rsidRPr="005F6A23">
        <w:rPr>
          <w:rFonts w:ascii="Arial" w:eastAsia="Arial" w:hAnsi="Arial" w:cs="Arial"/>
        </w:rPr>
        <w:t>hapter 31, which are effective for one year, licenses to conduct advance deposit wagering are effective for 5 years.</w:t>
      </w:r>
      <w:bookmarkEnd w:id="20"/>
      <w:bookmarkEnd w:id="32"/>
      <w:bookmarkEnd w:id="34"/>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LR0108,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Change the Renewal Application Deadline from 6 Months to 60 Days before the Expiration of a License Issued by the Gambling Control Board</w:t>
    </w:r>
  </w:p>
  <w:p>
    <w:pPr>
      <w:suppressLineNumbers/>
      <w:spacing w:before="0" w:after="0"/>
      <w:jc w:val="center"/>
      <w:rPr>
        <w:rFonts w:ascii="Arial" w:eastAsia="Arial" w:hAnsi="Arial" w:cs="Arial"/>
      </w:rPr>
    </w:pPr>
    <w:r>
      <w:rPr>
        <w:rFonts w:ascii="Arial" w:eastAsia="Arial" w:hAnsi="Arial" w:cs="Arial"/>
        <w:sz w:val="22"/>
      </w:rPr>
      <w:t>L.D.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C34C5"/>
    <w:rsid w:val="002D357F"/>
    <w:rsid w:val="00361F3E"/>
    <w:rsid w:val="003D0121"/>
    <w:rsid w:val="003F2563"/>
    <w:rsid w:val="003F315D"/>
    <w:rsid w:val="00417176"/>
    <w:rsid w:val="00424146"/>
    <w:rsid w:val="004A4378"/>
    <w:rsid w:val="005500BF"/>
    <w:rsid w:val="005568B1"/>
    <w:rsid w:val="00564135"/>
    <w:rsid w:val="00574B75"/>
    <w:rsid w:val="005F6A23"/>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129344</ItemId>
    <LRId>66082</LRId>
    <ParentItemId>127131</ParentItemId>
    <LRNumber>108</LRNumber>
    <LDNumber>16</LDNumber>
    <PaperNumber>SP0023</PaperNumber>
    <ItemNumber>2</ItemNumber>
    <AmendmentFilingNumber>S-1</AmendmentFilingNumber>
    <AmendmentLetter>A</AmendmentLetter>
    <Legislature>130</Legislature>
    <LegislatureDescription>130th Legislature</LegislatureDescription>
    <Session>R1</Session>
    <SessionDescription>First Regular Session</SessionDescription>
    <LawTypeCode>ACTPUB</LawTypeCode>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Veterans and Legal Affairs</LeadCommitteeName>
    <LRTitle>An Act To Change the Renewal Application Deadline from 6 Months to 60 Days before the Expiration of a License Issued by the Gambling Control Board</LRTitle>
    <ItemTitle>An Act To Change the Renewal Application Deadline from 6 Months to 60 Days before the Expiration of a License Issued by the Gambling Control Board</ItemTitle>
    <ParentItemTitle>An Act To Change the Renewal Application Deadline from 6 Months to 60 Days before the Expiration of a License Issued by the Gambling Control Board</ParentItemTitle>
    <Chamber>S</Chamber>
    <DraftingCycleCount>1</DraftingCycleCount>
    <LatestDraftingActionId>137</LatestDraftingActionId>
    <LatestDraftingActionDate>2021-02-26T08:09:22</LatestDraftingActionDate>
    <LatestDrafterName>JStocco</LatestDrafterName>
    <LatestProoferName>sadley</LatestProoferName>
    <LatestTechName>clhall</LatestTechName>
    <CurrentCustodyInitials>FILE</CurrentCustodyInitials>
    <AuthorityForIntroductionCode>DPT</AuthorityForIntroductionCode>
    <AuthorityForIntroductionDescription>Departmental Legislation</AuthorityForIntroductionDescription>
    <HasHouseAdopted>true</HasHouseAdopted>
    <HasSenateAdopted>true</HasSenateAdopted>
    <IsPublished>false</IsPublished>
    <IsChaptered>false</IsChaptered>
    <ChapterNumber>22</ChapterNumber>
    <ChapteredDate>2021-03-17T15:14:21</ChapteredDate>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w:rsidR="002C34C5" w:rsidRDefault="002C34C5" w:rsidP="002C34C5"&gt;&lt;w:pPr&gt;&lt;w:spacing w:after="240" /&gt;&lt;w:ind w:left="360" /&gt;&lt;w:jc w:val="right" /&gt;&lt;w:rPr&gt;&lt;w:caps /&gt;&lt;/w:rPr&gt;&lt;/w:pPr&gt;&lt;w:bookmarkStart w:id="0" w:name="_AMEND_TITLE__2734d834_06dc_4e6a_afd0_4f" /&gt;&lt;w:bookmarkStart w:id="1" w:name="_PAGE__1_5379fefb_701f_4691_b6bf_acd4596" /&gt;&lt;w:bookmarkStart w:id="2" w:name="_PAR__2_335348f3_826d_48d4_ac81_67d1b20f" /&gt;&lt;w:r&gt;&lt;w:rPr&gt;&lt;w:caps /&gt;&lt;/w:rPr&gt;&lt;w:t&gt;L.D. 16&lt;/w:t&gt;&lt;/w:r&gt;&lt;/w:p&gt;&lt;w:p w:rsidR="002C34C5" w:rsidRDefault="002C34C5" w:rsidP="002C34C5"&gt;&lt;w:pPr&gt;&lt;w:tabs&gt;&lt;w:tab w:val="right" w:pos="8928" /&gt;&lt;/w:tabs&gt;&lt;w:spacing w:after="360" /&gt;&lt;w:ind w:left="360" /&gt;&lt;/w:pPr&gt;&lt;w:bookmarkStart w:id="3" w:name="_PAR__3_ca933124_8fd9_4693_962b_54f84e8e" /&gt;&lt;w:bookmarkEnd w:id="2" /&gt;&lt;w:r&gt;&lt;w:t&gt;Date:&lt;/w:t&gt;&lt;/w:r&gt;&lt;w:r&gt;&lt;w:tab /&gt;&lt;w:t&gt;(Filing No. S-         )&lt;/w:t&gt;&lt;/w:r&gt;&lt;/w:p&gt;&lt;w:p w:rsidR="002C34C5" w:rsidRDefault="002C34C5" w:rsidP="002C34C5"&gt;&lt;w:pPr&gt;&lt;w:spacing w:before="600" w:after="300" /&gt;&lt;w:ind w:left="360" /&gt;&lt;w:jc w:val="center" /&gt;&lt;w:outlineLvl w:val="0" /&gt;&lt;/w:pPr&gt;&lt;w:bookmarkStart w:id="4" w:name="_PAR__4_33df999c_6e21_47ac_a2dd_64692bfe" /&gt;&lt;w:bookmarkEnd w:id="3" /&gt;&lt;w:r&gt;&lt;w:rPr&gt;&lt;w:rFonts w:cs="Arial" /&gt;&lt;w:b /&gt;&lt;w:bCs /&gt;&lt;w:caps /&gt;&lt;w:sz w:val="24" /&gt;&lt;w:szCs w:val="32" /&gt;&lt;/w:rPr&gt;&lt;w:t xml:space="preserve"&gt;Veterans and Legal Affairs &lt;/w:t&gt;&lt;/w:r&gt;&lt;/w:p&gt;&lt;w:p w:rsidR="002C34C5" w:rsidRDefault="002C34C5" w:rsidP="002C34C5"&gt;&lt;w:pPr&gt;&lt;w:spacing w:before="60" w:after="60" /&gt;&lt;w:ind w:left="720" /&gt;&lt;/w:pPr&gt;&lt;w:bookmarkStart w:id="5" w:name="_PAR__5_7a79e8b9_9aba_4dd0_a17c_6bd9f412" /&gt;&lt;w:bookmarkEnd w:id="4" /&gt;&lt;w:r&gt;&lt;w:t&gt;Reproduced and distributed under the direction of the Secretary of the Senate.&lt;/w:t&gt;&lt;/w:r&gt;&lt;/w:p&gt;&lt;w:p w:rsidR="002C34C5" w:rsidRDefault="002C34C5" w:rsidP="002C34C5"&gt;&lt;w:pPr&gt;&lt;w:spacing w:before="160" w:after="0" /&gt;&lt;w:ind w:left="360" /&gt;&lt;w:jc w:val="center" /&gt;&lt;w:outlineLvl w:val="0" /&gt;&lt;w:rPr&gt;&lt;w:rFonts w:cs="Arial" /&gt;&lt;w:b /&gt;&lt;w:bCs /&gt;&lt;w:caps /&gt;&lt;w:sz w:val="24" /&gt;&lt;w:szCs w:val="32" /&gt;&lt;/w:rPr&gt;&lt;/w:pPr&gt;&lt;w:bookmarkStart w:id="6" w:name="_PAR__6_f8e1c0a1_03dc_44b3_bf21_6edcfb6e" /&gt;&lt;w:bookmarkEnd w:id="5" /&gt;&lt;w:r&gt;&lt;w:rPr&gt;&lt;w:rFonts w:cs="Arial" /&gt;&lt;w:b /&gt;&lt;w:bCs /&gt;&lt;w:caps /&gt;&lt;w:sz w:val="24" /&gt;&lt;w:szCs w:val="32" /&gt;&lt;/w:rPr&gt;&lt;w:t&gt;STATE OF MAINE&lt;/w:t&gt;&lt;/w:r&gt;&lt;/w:p&gt;&lt;w:p w:rsidR="002C34C5" w:rsidRDefault="002C34C5" w:rsidP="002C34C5"&gt;&lt;w:pPr&gt;&lt;w:spacing w:after="0" /&gt;&lt;w:ind w:left="360" /&gt;&lt;w:jc w:val="center" /&gt;&lt;w:outlineLvl w:val="0" /&gt;&lt;w:rPr&gt;&lt;w:rFonts w:cs="Arial" /&gt;&lt;w:b /&gt;&lt;w:bCs /&gt;&lt;w:caps /&gt;&lt;w:sz w:val="24" /&gt;&lt;w:szCs w:val="32" /&gt;&lt;/w:rPr&gt;&lt;/w:pPr&gt;&lt;w:bookmarkStart w:id="7" w:name="_PAR__7_b5979268_e6f2_48ea_bf39_23d74a4e" /&gt;&lt;w:bookmarkEnd w:id="6" /&gt;&lt;w:r&gt;&lt;w:rPr&gt;&lt;w:rFonts w:cs="Arial" /&gt;&lt;w:b /&gt;&lt;w:bCs /&gt;&lt;w:caps /&gt;&lt;w:sz w:val="24" /&gt;&lt;w:szCs w:val="32" /&gt;&lt;/w:rPr&gt;&lt;w:t&gt;SENATE&lt;/w:t&gt;&lt;/w:r&gt;&lt;/w:p&gt;&lt;w:p w:rsidR="002C34C5" w:rsidRDefault="002C34C5" w:rsidP="002C34C5"&gt;&lt;w:pPr&gt;&lt;w:spacing w:after="0" /&gt;&lt;w:ind w:left="360" /&gt;&lt;w:jc w:val="center" /&gt;&lt;w:outlineLvl w:val="0" /&gt;&lt;w:rPr&gt;&lt;w:rFonts w:cs="Arial" /&gt;&lt;w:b /&gt;&lt;w:bCs /&gt;&lt;w:caps /&gt;&lt;w:sz w:val="24" /&gt;&lt;w:szCs w:val="32" /&gt;&lt;/w:rPr&gt;&lt;/w:pPr&gt;&lt;w:bookmarkStart w:id="8" w:name="_PAR__8_bb6d33e9_34ea_4dee_9220_6b5e519f" /&gt;&lt;w:bookmarkEnd w:id="7" /&gt;&lt;w:r&gt;&lt;w:rPr&gt;&lt;w:rFonts w:cs="Arial" /&gt;&lt;w:b /&gt;&lt;w:bCs /&gt;&lt;w:caps /&gt;&lt;w:sz w:val="24" /&gt;&lt;w:szCs w:val="32" /&gt;&lt;/w:rPr&gt;&lt;w:t&gt;130th Legislature&lt;/w:t&gt;&lt;/w:r&gt;&lt;/w:p&gt;&lt;w:p w:rsidR="002C34C5" w:rsidRDefault="002C34C5" w:rsidP="002C34C5"&gt;&lt;w:pPr&gt;&lt;w:spacing w:after="0" /&gt;&lt;w:ind w:left="360" /&gt;&lt;w:jc w:val="center" /&gt;&lt;w:outlineLvl w:val="0" /&gt;&lt;w:rPr&gt;&lt;w:rFonts w:cs="Arial" /&gt;&lt;w:b /&gt;&lt;w:bCs /&gt;&lt;w:caps /&gt;&lt;w:sz w:val="24" /&gt;&lt;w:szCs w:val="32" /&gt;&lt;/w:rPr&gt;&lt;/w:pPr&gt;&lt;w:bookmarkStart w:id="9" w:name="_PAR__9_aec689ef_6f2b_40fb_b85b_b20c2397" /&gt;&lt;w:bookmarkEnd w:id="8" /&gt;&lt;w:r&gt;&lt;w:rPr&gt;&lt;w:rFonts w:cs="Arial" /&gt;&lt;w:b /&gt;&lt;w:bCs /&gt;&lt;w:caps /&gt;&lt;w:sz w:val="24" /&gt;&lt;w:szCs w:val="32" /&gt;&lt;/w:rPr&gt;&lt;w:t&gt;First Regular Session&lt;/w:t&gt;&lt;/w:r&gt;&lt;/w:p&gt;&lt;w:p w:rsidR="002C34C5" w:rsidRDefault="002C34C5" w:rsidP="002C34C5"&gt;&lt;w:pPr&gt;&lt;w:spacing w:before="400" w:after="200" /&gt;&lt;w:ind w:left="360" w:firstLine="360" /&gt;&lt;/w:pPr&gt;&lt;w:bookmarkStart w:id="10" w:name="_PAR__10_77dc48dc_3248_4fd6_adeb_4b62482" /&gt;&lt;w:bookmarkEnd w:id="9" /&gt;&lt;w:r&gt;&lt;w:rPr&gt;&lt;w:szCs w:val="22" /&gt;&lt;/w:rPr&gt;&lt;w:t&gt;COMMITTEE AMENDMENT “      ” to S.P. 23, L.D. 16, “An Act To Change the Renewal Application Deadline from 6 Months to 60 Days before the Expiration of a License Issued by the Gambling Control Board”&lt;/w:t&gt;&lt;/w:r&gt;&lt;/w:p&gt;&lt;w:p w:rsidR="002C34C5" w:rsidRDefault="002C34C5" w:rsidP="002C34C5"&gt;&lt;w:pPr&gt;&lt;w:ind w:left="360" w:firstLine="360" /&gt;&lt;/w:pPr&gt;&lt;w:bookmarkStart w:id="11" w:name="_INSTRUCTION__b7b3bb8f_2893_4fe7_bca5_54" /&gt;&lt;w:bookmarkStart w:id="12" w:name="_PAR__11_38fdd4e0_af49_444f_90e9_04a0ef2" /&gt;&lt;w:bookmarkEnd w:id="0" /&gt;&lt;w:bookmarkEnd w:id="10" /&gt;&lt;w:r&gt;&lt;w:t&gt;Amend the bill by inserting before section 1 the following:&lt;/w:t&gt;&lt;/w:r&gt;&lt;/w:p&gt;&lt;w:p w:rsidR="002C34C5" w:rsidRDefault="002C34C5" w:rsidP="002C34C5"&gt;&lt;w:pPr&gt;&lt;w:ind w:left="360" w:firstLine="360" /&gt;&lt;/w:pPr&gt;&lt;w:bookmarkStart w:id="13" w:name="_PAR__12_1844ceca_8eb9_41b4_b82c_86717c8" /&gt;&lt;w:bookmarkEnd w:id="12" /&gt;&lt;w:r&gt;&lt;w:t&gt;'&lt;/w:t&gt;&lt;/w:r&gt;&lt;w:r&gt;&lt;w:rPr&gt;&lt;w:b /&gt;&lt;w:sz w:val="24" /&gt;&lt;/w:rPr&gt;&lt;w:t&gt;Sec. 1.  8 MRSA §1012, first ¶,&lt;/w:t&gt;&lt;/w:r&gt;&lt;w:r&gt;&lt;w:t xml:space="preserve"&gt; as enacted by PL 2003, c. 687, Pt. A, §5 and affected by Pt. B, §11, is amended to read:&lt;/w:t&gt;&lt;/w:r&gt;&lt;/w:p&gt;&lt;w:p w:rsidR="002C34C5" w:rsidRDefault="002C34C5" w:rsidP="002C34C5"&gt;&lt;w:pPr&gt;&lt;w:ind w:left="360" w:firstLine="360" /&gt;&lt;/w:pPr&gt;&lt;w:bookmarkStart w:id="14" w:name="_PAR__13_9a8a7ae4_cba8_49bc_b707_1709f60" /&gt;&lt;w:bookmarkEnd w:id="13" /&gt;&lt;w:r&gt;&lt;w:rPr&gt;&lt;w:strike /&gt;&lt;/w:rPr&gt;&lt;w:t&gt;An application for renewal of a&lt;/w:t&gt;&lt;/w:r&gt;&lt;w:r&gt;&lt;w:t xml:space="preserve"&gt; &lt;/w:t&gt;&lt;/w:r&gt;&lt;w:r&gt;&lt;w:rPr&gt;&lt;w:u w:val="single" /&gt;&lt;/w:rPr&gt;&lt;w:t&gt;At least 60 days before a slot machine operator applies for renewal of a slot machine operator license under section 1017, subsection 4, the&lt;/w:t&gt;&lt;/w:r&gt;&lt;w:r&gt;&lt;w:t xml:space="preserve"&gt; slot machine operator &lt;/w:t&gt;&lt;/w:r&gt;&lt;w:r&gt;&lt;w:rPr&gt;&lt;w:strike /&gt;&lt;/w:rPr&gt;&lt;w:t&gt;license&lt;/w:t&gt;&lt;/w:r&gt;&lt;w:r&gt;&lt;w:t xml:space="preserve"&gt; must first &lt;/w:t&gt;&lt;/w:r&gt;&lt;w:r&gt;&lt;w:rPr&gt;&lt;w:strike /&gt;&lt;/w:rPr&gt;&lt;w:t&gt;be approved&lt;/w:t&gt;&lt;/w:r&gt;&lt;w:r&gt;&lt;w:t xml:space="preserve"&gt; &lt;/w:t&gt;&lt;/w:r&gt;&lt;w:r&gt;&lt;w:rPr&gt;&lt;w:u w:val="single" /&gt;&lt;/w:rPr&gt;&lt;w:t&gt;seek approval for the renewal&lt;/w:t&gt;&lt;/w:r&gt;&lt;w:r&gt;&lt;w:t xml:space="preserve"&gt; under this section &lt;/w:t&gt;&lt;/w:r&gt;&lt;w:r&gt;&lt;w:rPr&gt;&lt;w:strike /&gt;&lt;/w:rPr&gt;&lt;w:t&gt;by&lt;/w:t&gt;&lt;/w:r&gt;&lt;w:r&gt;&lt;w:t xml:space="preserve"&gt; &lt;/w:t&gt;&lt;/w:r&gt;&lt;w:r&gt;&lt;w:rPr&gt;&lt;w:u w:val="single" /&gt;&lt;/w:rPr&gt;&lt;w:t&gt;from&lt;/w:t&gt;&lt;/w:r&gt;&lt;w:r&gt;&lt;w:t xml:space="preserve"&gt; the municipal officers of the municipality in which the commercial track with slot machines is located or, if the commercial track is in an unincorporated place, the &lt;/w:t&gt;&lt;/w:r&gt;&lt;w:r&gt;&lt;w:rPr&gt;&lt;w:strike /&gt;&lt;/w:rPr&gt;&lt;w:t&gt;application must be approved by&lt;/w:t&gt;&lt;/w:r&gt;&lt;w:r&gt;&lt;w:t xml:space="preserve"&gt; &lt;/w:t&gt;&lt;/w:r&gt;&lt;w:r&gt;&lt;w:rPr&gt;&lt;w:u w:val="single" /&gt;&lt;/w:rPr&gt;&lt;w:t&gt;slot machine operator must seek approval for the renewal under this section from&lt;/w:t&gt;&lt;/w:r&gt;&lt;w:r&gt;&lt;w:t xml:space="preserve"&gt; the county commissioners of the county in which the commercial track with slot machines is located.&lt;/w:t&gt;&lt;/w:r&gt;&lt;/w:p&gt;&lt;w:p w:rsidR="002C34C5" w:rsidRDefault="002C34C5" w:rsidP="002C34C5"&gt;&lt;w:pPr&gt;&lt;w:ind w:left="360" w:firstLine="360" /&gt;&lt;/w:pPr&gt;&lt;w:bookmarkStart w:id="15" w:name="_PAR__14_352651cc_11f3_4cbe_8a39_c15d11f" /&gt;&lt;w:bookmarkEnd w:id="14" /&gt;&lt;w:r&gt;&lt;w:rPr&gt;&lt;w:b /&gt;&lt;w:sz w:val="24" /&gt;&lt;/w:rPr&gt;&lt;w:t&gt;Sec. 2.  8 MRSA §1012, sub-§1, ¶C,&lt;/w:t&gt;&lt;/w:r&gt;&lt;w:r&gt;&lt;w:t xml:space="preserve"&gt; as enacted by PL 2003, c. 687, Pt. A, §5 and affected by Pt. B, §11, is amended to read:&lt;/w:t&gt;&lt;/w:r&gt;&lt;/w:p&gt;&lt;w:p w:rsidR="002C34C5" w:rsidRDefault="002C34C5" w:rsidP="002C34C5"&gt;&lt;w:pPr&gt;&lt;w:ind w:left="720" /&gt;&lt;/w:pPr&gt;&lt;w:bookmarkStart w:id="16" w:name="_PAR__15_cb7f302b_bc0d_439a_b353_853ec16" /&gt;&lt;w:bookmarkEnd w:id="15" /&gt;&lt;w:r&gt;&lt;w:t xml:space="preserve"&gt;C.  If municipal officers or county commissioners, as the case may be, fail to take final action on an application for a renewal of a slot machine operator license within 60 days of the filing of an application, the application is considered approved and &lt;/w:t&gt;&lt;/w:r&gt;&lt;w:r&gt;&lt;w:rPr&gt;&lt;w:strike /&gt;&lt;/w:rPr&gt;&lt;w:t&gt;ready for action by the board&lt;/w:t&gt;&lt;/w:r&gt;&lt;w:r&gt;&lt;w:t xml:space="preserve"&gt; &lt;/w:t&gt;&lt;/w:r&gt;&lt;w:r&gt;&lt;w:rPr&gt;&lt;w:u w:val="single" /&gt;&lt;/w:rPr&gt;&lt;w:t&gt;the slot machine operator may submit a renewal application to the board pursuant to section 1017, subsection 4&lt;/w:t&gt;&lt;/w:r&gt;&lt;w:r&gt;&lt;w:t&gt;.  For purposes of this paragraph, the date of filing of the application is the date the application is received by the municipal officers or county commissioners.&lt;/w:t&gt;&lt;/w:r&gt;&lt;/w:p&gt;&lt;w:p w:rsidR="002C34C5" w:rsidRDefault="002C34C5" w:rsidP="002C34C5"&gt;&lt;w:pPr&gt;&lt;w:ind w:left="360" w:firstLine="360" /&gt;&lt;/w:pPr&gt;&lt;w:bookmarkStart w:id="17" w:name="_PAR__16_9caadcc2_9b67_40e9_8b0b_bd9f387" /&gt;&lt;w:bookmarkEnd w:id="16" /&gt;&lt;w:r&gt;&lt;w:rPr&gt;&lt;w:b /&gt;&lt;w:sz w:val="24" /&gt;&lt;/w:rPr&gt;&lt;w:t&gt;Sec. 3.  8 MRSA §1012-A, first ¶,&lt;/w:t&gt;&lt;/w:r&gt;&lt;w:r&gt;&lt;w:t xml:space="preserve"&gt; as enacted by IB 2009, c. 2, §30, is amended to read:&lt;/w:t&gt;&lt;/w:r&gt;&lt;/w:p&gt;&lt;w:p w:rsidR="002C34C5" w:rsidRDefault="002C34C5" w:rsidP="002C34C5"&gt;&lt;w:pPr&gt;&lt;w:ind w:left="360" w:firstLine="360" /&gt;&lt;/w:pPr&gt;&lt;w:bookmarkStart w:id="18" w:name="_PAR__17_c96aad9d_303f_4e1f_82a4_3bbbf09" /&gt;&lt;w:bookmarkEnd w:id="17" /&gt;&lt;w:r&gt;&lt;w:rPr&gt;&lt;w:strike /&gt;&lt;/w:rPr&gt;&lt;w:t&gt;An application for renewal of a&lt;/w:t&gt;&lt;/w:r&gt;&lt;w:r&gt;&lt;w:t xml:space="preserve"&gt; &lt;/w:t&gt;&lt;/w:r&gt;&lt;w:r&gt;&lt;w:rPr&gt;&lt;w:u w:val="single" /&gt;&lt;/w:rPr&gt;&lt;w:t&gt;At least 60 days before a casino operator applies for renewal of a casino operator license under section 1017, subsection 4, the&lt;/w:t&gt;&lt;/w:r&gt;&lt;w:r&gt;&lt;w:t xml:space="preserve"&gt; casino operator &lt;/w:t&gt;&lt;/w:r&gt;&lt;w:bookmarkStart w:id="19" w:name="_PAGE_SPLIT__cbe867d7_d55a_40b2_b87e_374" /&gt;&lt;w:bookmarkStart w:id="20" w:name="_PAGE__2_c73cee3f_5d8b_4fae_9022_e48a58f" /&gt;&lt;w:bookmarkStart w:id="21" w:name="_PAR__2_a6113c31_e416_4ea0_8bd6_7b56e5c3" /&gt;&lt;w:bookmarkEnd w:id="1" /&gt;&lt;w:bookmarkEnd w:id="18" /&gt;&lt;w:r&gt;&lt;w:rPr&gt;&lt;w:strike /&gt;&lt;/w:rPr&gt;&lt;w:t&gt;l&lt;/w:t&gt;&lt;/w:r&gt;&lt;w:bookmarkEnd w:id="19" /&gt;&lt;w:r&gt;&lt;w:rPr&gt;&lt;w:strike /&gt;&lt;/w:rPr&gt;&lt;w:t&gt;icense&lt;/w:t&gt;&lt;/w:r&gt;&lt;w:r&gt;&lt;w:t xml:space="preserve"&gt; must first &lt;/w:t&gt;&lt;/w:r&gt;&lt;w:r&gt;&lt;w:rPr&gt;&lt;w:strike /&gt;&lt;/w:rPr&gt;&lt;w:t&gt;be approved&lt;/w:t&gt;&lt;/w:r&gt;&lt;w:r&gt;&lt;w:t xml:space="preserve"&gt; &lt;/w:t&gt;&lt;/w:r&gt;&lt;w:r&gt;&lt;w:rPr&gt;&lt;w:u w:val="single" /&gt;&lt;/w:rPr&gt;&lt;w:t&gt;seek approval for the renewal&lt;/w:t&gt;&lt;/w:r&gt;&lt;w:r&gt;&lt;w:t xml:space="preserve"&gt; under this section &lt;/w:t&gt;&lt;/w:r&gt;&lt;w:r&gt;&lt;w:rPr&gt;&lt;w:strike /&gt;&lt;/w:rPr&gt;&lt;w:t&gt;by&lt;/w:t&gt;&lt;/w:r&gt;&lt;w:r&gt;&lt;w:t xml:space="preserve"&gt; &lt;/w:t&gt;&lt;/w:r&gt;&lt;w:r&gt;&lt;w:rPr&gt;&lt;w:u w:val="single" /&gt;&lt;/w:rPr&gt;&lt;w:t&gt;from&lt;/w:t&gt;&lt;/w:r&gt;&lt;w:r&gt;&lt;w:t xml:space="preserve"&gt; the municipal officers of the municipality in which the casino is located or, if the casino is in an unincorporated place, the &lt;/w:t&gt;&lt;/w:r&gt;&lt;w:r&gt;&lt;w:rPr&gt;&lt;w:strike /&gt;&lt;/w:rPr&gt;&lt;w:t&gt;application must be approved by&lt;/w:t&gt;&lt;/w:r&gt;&lt;w:r&gt;&lt;w:t xml:space="preserve"&gt; &lt;/w:t&gt;&lt;/w:r&gt;&lt;w:r&gt;&lt;w:rPr&gt;&lt;w:u w:val="single" /&gt;&lt;/w:rPr&gt;&lt;w:t&gt;casino operator must seek approval for the renewal under this section from&lt;/w:t&gt;&lt;/w:r&gt;&lt;w:r&gt;&lt;w:t xml:space="preserve"&gt; the county commissioners of the county in which the casino is located.&lt;/w:t&gt;&lt;/w:r&gt;&lt;/w:p&gt;&lt;w:p w:rsidR="002C34C5" w:rsidRDefault="002C34C5" w:rsidP="002C34C5"&gt;&lt;w:pPr&gt;&lt;w:ind w:left="360" w:firstLine="360" /&gt;&lt;/w:pPr&gt;&lt;w:bookmarkStart w:id="22" w:name="_PAR__3_c6c3251c_1279_43e8_a411_82157ac7" /&gt;&lt;w:bookmarkEnd w:id="21" /&gt;&lt;w:r&gt;&lt;w:rPr&gt;&lt;w:b /&gt;&lt;w:sz w:val="24" /&gt;&lt;/w:rPr&gt;&lt;w:t&gt;Sec. 4.  8 MRSA §1012-A, sub-§1, ¶C,&lt;/w:t&gt;&lt;/w:r&gt;&lt;w:r&gt;&lt;w:t xml:space="preserve"&gt; as enacted by IB 2009, c. 2, §30, is amended to read:&lt;/w:t&gt;&lt;/w:r&gt;&lt;/w:p&gt;&lt;w:p w:rsidR="002C34C5" w:rsidRDefault="002C34C5" w:rsidP="002C34C5"&gt;&lt;w:pPr&gt;&lt;w:ind w:left="720" /&gt;&lt;/w:pPr&gt;&lt;w:bookmarkStart w:id="23" w:name="_PAR__4_f57ae53d_2fa8_489e_806e_3d9b089c" /&gt;&lt;w:bookmarkEnd w:id="22" /&gt;&lt;w:r&gt;&lt;w:t xml:space="preserve"&gt;C.  If municipal officers or county commissioners, as the case may be, fail to take final action on an application for a renewal of a casino operator license within 60 days of the filing of an application, the application is considered approved and &lt;/w:t&gt;&lt;/w:r&gt;&lt;w:r&gt;&lt;w:rPr&gt;&lt;w:strike /&gt;&lt;/w:rPr&gt;&lt;w:t&gt;ready for action by the board&lt;/w:t&gt;&lt;/w:r&gt;&lt;w:r&gt;&lt;w:t xml:space="preserve"&gt; &lt;/w:t&gt;&lt;/w:r&gt;&lt;w:r&gt;&lt;w:rPr&gt;&lt;w:u w:val="single" /&gt;&lt;/w:rPr&gt;&lt;w:t&gt;the casino operator may submit a renewal application to the board pursuant to section 1017, subsection 4&lt;/w:t&gt;&lt;/w:r&gt;&lt;w:r&gt;&lt;w:t&gt;.  For purposes of this paragraph, the date of filing of the application is the date the application is received by the municipal officers or county commissioners.'&lt;/w:t&gt;&lt;/w:r&gt;&lt;/w:p&gt;&lt;w:p w:rsidR="002C34C5" w:rsidRDefault="002C34C5" w:rsidP="002C34C5"&gt;&lt;w:pPr&gt;&lt;w:ind w:left="360" w:firstLine="360" /&gt;&lt;/w:pPr&gt;&lt;w:bookmarkStart w:id="24" w:name="_INSTRUCTION__f1141b72_674c_49fc_bd77_35" /&gt;&lt;w:bookmarkStart w:id="25" w:name="_PAR__5_731ea6bf_207b_4239_83da_bbaaf94b" /&gt;&lt;w:bookmarkEnd w:id="11" /&gt;&lt;w:bookmarkEnd w:id="23" /&gt;&lt;w:r&gt;&lt;w:t&gt;Amend the bill in section 1 in subsection 4 in the last line (page 1, line 6 in L.D.) by inserting after the following: "license." the following: '&lt;/w:t&gt;&lt;/w:r&gt;&lt;w:r&gt;&lt;w:rPr&gt;&lt;w:u w:val="single" /&gt;&lt;/w:rPr&gt;&lt;w:t&gt;Before submitting an application for renewal of a slot machine operator license under this subsection, the slot machine operator must comply with section 1012.  Before submitting an application for renewal of a casino operator license under this subsection, the casino operator must comply with section 1012&lt;/w:t&gt;&lt;/w:r&gt;&lt;w:r&gt;&lt;w:rPr&gt;&lt;w:u w:val="single" /&gt;&lt;/w:rPr&gt;&lt;w:noBreakHyphen /&gt;&lt;w:t&gt;A.&lt;/w:t&gt;&lt;/w:r&gt;&lt;w:r&gt;&lt;w:t&gt;'&lt;/w:t&gt;&lt;/w:r&gt;&lt;/w:p&gt;&lt;w:p w:rsidR="002C34C5" w:rsidRDefault="002C34C5" w:rsidP="002C34C5"&gt;&lt;w:pPr&gt;&lt;w:ind w:left="360" w:firstLine="360" /&gt;&lt;/w:pPr&gt;&lt;w:bookmarkStart w:id="26" w:name="_INSTRUCTION__1af06ca2_d075_4876_a6c8_f6" /&gt;&lt;w:bookmarkStart w:id="27" w:name="_PAR__6_b32d9f97_ca09_46a2_bde5_eaf4185f" /&gt;&lt;w:bookmarkEnd w:id="24" /&gt;&lt;w:bookmarkEnd w:id="25" /&gt;&lt;w:r&gt;&lt;w:t&gt;Amend the bill by inserting after section 1 the following:&lt;/w:t&gt;&lt;/w:r&gt;&lt;/w:p&gt;&lt;w:p w:rsidR="002C34C5" w:rsidRDefault="002C34C5" w:rsidP="002C34C5"&gt;&lt;w:pPr&gt;&lt;w:ind w:left="360" w:firstLine="360" /&gt;&lt;/w:pPr&gt;&lt;w:bookmarkStart w:id="28" w:name="_PAR__7_61214b86_3cbe_4fb2_9f80_ffe46f5a" /&gt;&lt;w:bookmarkEnd w:id="27" /&gt;&lt;w:r&gt;&lt;w:t&gt;'&lt;/w:t&gt;&lt;/w:r&gt;&lt;w:r&gt;&lt;w:rPr&gt;&lt;w:b /&gt;&lt;w:sz w:val="24" /&gt;&lt;/w:rPr&gt;&lt;w:t&gt;Sec. 2.  8 MRSA §1018, sub-§2,&lt;/w:t&gt;&lt;/w:r&gt;&lt;w:r&gt;&lt;w:t xml:space="preserve"&gt; as enacted by PL 2003, c. 687, Pt. A, §5 and affected by Pt. B, §11, is amended to read:&lt;/w:t&gt;&lt;/w:r&gt;&lt;/w:p&gt;&lt;w:p w:rsidR="002C34C5" w:rsidRDefault="002C34C5" w:rsidP="002C34C5"&gt;&lt;w:pPr&gt;&lt;w:ind w:left="360" w:firstLine="360" /&gt;&lt;/w:pPr&gt;&lt;w:bookmarkStart w:id="29" w:name="_PAR__8_211b55f0_613e_44f6_a797_12511be5" /&gt;&lt;w:bookmarkEnd w:id="28" /&gt;&lt;w:r&gt;&lt;w:rPr&gt;&lt;w:b /&gt;&lt;/w:rPr&gt;&lt;w:t xml:space="preserve"&gt;2.  Term of license; renewal, renewal fees. &lt;/w:t&gt;&lt;/w:r&gt;&lt;w:r&gt;&lt;w:t xml:space="preserve"&gt; &lt;/w:t&gt;&lt;/w:r&gt;&lt;w:r&gt;&lt;w:rPr&gt;&lt;w:strike /&gt;&lt;/w:rPr&gt;&lt;w:t&gt;All&lt;/w:t&gt;&lt;/w:r&gt;&lt;w:r&gt;&lt;w:t xml:space="preserve"&gt; &lt;/w:t&gt;&lt;/w:r&gt;&lt;w:r&gt;&lt;w:rPr&gt;&lt;w:u w:val="single" /&gt;&lt;/w:rPr&gt;&lt;w:t&gt;Except as provided in section 1071, subsection 6 for licenses to conduct advance deposit wagering,&lt;/w:t&gt;&lt;/w:r&gt;&lt;w:r&gt;&lt;w:t xml:space="preserve"&gt; licenses issued by the board under this chapter are effective for one year, unless revoked or surrendered pursuant to subchapter 5.  Upon proper application and payment of the required fees and taxes and in accordance with rules adopted by the board, the board may renew a license for an additional year if municipal approval has been obtained as provided in section 1012 &lt;/w:t&gt;&lt;/w:r&gt;&lt;w:r&gt;&lt;w:rPr&gt;&lt;w:u w:val="single" /&gt;&lt;/w:rPr&gt;&lt;w:t&gt;or 1012&lt;/w:t&gt;&lt;/w:r&gt;&lt;w:r&gt;&lt;w:rPr&gt;&lt;w:u w:val="single" /&gt;&lt;/w:rPr&gt;&lt;w:noBreakHyphen /&gt;&lt;w:t&gt;A&lt;/w:t&gt;&lt;/w:r&gt;&lt;w:r&gt;&lt;w:t&gt;.  The board shall transfer $25,000 of the renewal fee required by subsection 1, paragraph C to the municipality in which the slot machines are operated.'&lt;/w:t&gt;&lt;/w:r&gt;&lt;/w:p&gt;&lt;w:p w:rsidR="002C34C5" w:rsidRDefault="002C34C5" w:rsidP="002C34C5"&gt;&lt;w:pPr&gt;&lt;w:ind w:left="360" w:firstLine="360" /&gt;&lt;/w:pPr&gt;&lt;w:bookmarkStart w:id="30" w:name="_INSTRUCTION__922fad02_9a65_44e7_9029_21" /&gt;&lt;w:bookmarkStart w:id="31" w:name="_PAR__9_10031fe9_8bed_4903_a3b4_67d17ead" /&gt;&lt;w:bookmarkEnd w:id="26" /&gt;&lt;w:bookmarkEnd w:id="29" /&gt;&lt;w:r&gt;&lt;w:t&gt;Amend the bill by relettering or renumbering any nonconsecutive Part letter or section number to read consecutively.&lt;/w:t&gt;&lt;/w:r&gt;&lt;/w:p&gt;&lt;w:p w:rsidR="002C34C5" w:rsidRDefault="002C34C5" w:rsidP="002C34C5"&gt;&lt;w:pPr&gt;&lt;w:keepNext /&gt;&lt;w:spacing w:before="240" /&gt;&lt;w:ind w:left="360" /&gt;&lt;w:jc w:val="center" /&gt;&lt;/w:pPr&gt;&lt;w:bookmarkStart w:id="32" w:name="_SUMMARY__db06fae9_7d54_4cf5_89da_b3656d" /&gt;&lt;w:bookmarkStart w:id="33" w:name="_PAR__10_7b599311_9b58_43cf_97e3_cf04945" /&gt;&lt;w:bookmarkEnd w:id="30" /&gt;&lt;w:bookmarkEnd w:id="31" /&gt;&lt;w:r&gt;&lt;w:rPr&gt;&lt;w:b /&gt;&lt;w:sz w:val="24" /&gt;&lt;/w:rPr&gt;&lt;w:t&gt;SUMMARY&lt;/w:t&gt;&lt;/w:r&gt;&lt;/w:p&gt;&lt;w:p w:rsidR="00000000" w:rsidRDefault="002C34C5" w:rsidP="002C34C5"&gt;&lt;w:pPr&gt;&lt;w:ind w:left="360" w:firstLine="360" /&gt;&lt;/w:pPr&gt;&lt;w:bookmarkStart w:id="34" w:name="_PAR__11_d19e4cdb_ab2b_44a3_a6c4_e8e53fc" /&gt;&lt;w:bookmarkEnd w:id="33" /&gt;&lt;w:r w:rsidRPr="005F6A23"&gt;&lt;w:t xml:space="preserve"&gt;This amendment clarifies that before a licensed slot machine operator or a casino operator may submit an application for license renewal to the Gambling Control Board, the slot machine operator or casino operator must first &lt;/w:t&gt;&lt;/w:r&gt;&lt;w:r&gt;&lt;w:t&gt;seek&lt;/w:t&gt;&lt;/w:r&gt;&lt;w:r w:rsidRPr="005F6A23"&gt;&lt;w:t xml:space="preserve"&gt; local approval for renewal of the license.  The amendment further corrects an inconsistency in the law by clarifying that, unlike all of the other licenses issued by the board under the Maine Revised Statutes, Title &lt;/w:t&gt;&lt;/w:r&gt;&lt;w:r&gt;&lt;w:t&gt;8&lt;/w:t&gt;&lt;/w:r&gt;&lt;w:r w:rsidRPr="005F6A23"&gt;&lt;w:t xml:space="preserve"&gt;, &lt;/w:t&gt;&lt;/w:r&gt;&lt;w:r&gt;&lt;w:t&gt;c&lt;/w:t&gt;&lt;/w:r&gt;&lt;w:r w:rsidRPr="005F6A23"&gt;&lt;w:t&gt;hapter 31, which are effective for one year, licenses to conduct advance deposit wagering are effective for 5 years.&lt;/w:t&gt;&lt;/w:r&gt;&lt;w:bookmarkEnd w:id="20" /&gt;&lt;w:bookmarkEnd w:id="32" /&gt;&lt;w:bookmarkEnd w:id="34" /&gt;&lt;/w:p&gt;&lt;w:sectPr w:rsidR="00000000" w:rsidSect="002C34C5"&gt;&lt;w:footerReference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_PAGE__1_5379fefb_701f_4691_b6bf_acd4596</BookmarkName>
                <Tables/>
              </ProcessedCheckInPage>
              <ProcessedCheckInPage>
                <PageNumber>2</PageNumber>
                <BookmarkName>_PAGE__2_c73cee3f_5d8b_4fae_9022_e48a58f</BookmarkName>
                <Tables/>
              </ProcessedCheckInPage>
            </Pages>
            <Paragraphs>
              <CheckInParagraphs>
                <PageNumber>1</PageNumber>
                <BookmarkName>_PAR__2_335348f3_826d_48d4_ac81_67d1b20f</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_PAR__3_ca933124_8fd9_4693_962b_54f84e8e</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_PAR__4_33df999c_6e21_47ac_a2dd_64692bfe</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_PAR__5_7a79e8b9_9aba_4dd0_a17c_6bd9f412</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_PAR__6_f8e1c0a1_03dc_44b3_bf21_6edcfb6e</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_PAR__7_b5979268_e6f2_48ea_bf39_23d74a4e</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_PAR__8_bb6d33e9_34ea_4dee_9220_6b5e519f</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_PAR__9_aec689ef_6f2b_40fb_b85b_b20c2397</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_PAR__10_77dc48dc_3248_4fd6_adeb_4b62482</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_PAR__11_38fdd4e0_af49_444f_90e9_04a0ef2</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_PAR__12_1844ceca_8eb9_41b4_b82c_86717c8</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_PAR__13_9a8a7ae4_cba8_49bc_b707_1709f60</BookmarkName>
                <StartingLineNumber>15</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_PAR__14_352651cc_11f3_4cbe_8a39_c15d11f</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_PAR__15_cb7f302b_bc0d_439a_b353_853ec16</BookmarkName>
                <StartingLineNumber>25</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_PAR__16_9caadcc2_9b67_40e9_8b0b_bd9f387</BookmarkName>
                <StartingLineNumber>32</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_PAR__17_c96aad9d_303f_4e1f_82a4_3bbbf09</BookmarkName>
                <StartingLineNumber>34</StartingLineNumber>
                <EndingLineNumber>35</EndingLineNumber>
                <PostTableLine>false</PostTableLine>
                <PostKeepWithNext>false</PostKeepWithNext>
                <RequiresSectionBreak>true</RequiresSectionBreak>
                <SectionStartingLineNumber>1</SectionStartingLineNumber>
              </CheckInParagraphs>
              <CheckInParagraphs>
                <PageNumber>2</PageNumber>
                <BookmarkName>_PAR__2_a6113c31_e416_4ea0_8bd6_7b56e5c3</BookmarkName>
                <StartingLineNumber>1</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_PAR__3_c6c3251c_1279_43e8_a411_82157ac7</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_PAR__4_f57ae53d_2fa8_489e_806e_3d9b089c</BookmarkName>
                <StartingLineNumber>8</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_PAR__5_731ea6bf_207b_4239_83da_bbaaf94b</BookmarkName>
                <StartingLineNumber>15</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_PAR__6_b32d9f97_ca09_46a2_bde5_eaf4185f</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_PAR__7_61214b86_3cbe_4fb2_9f80_ffe46f5a</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_PAR__8_211b55f0_613e_44f6_a797_12511be5</BookmarkName>
                <StartingLineNumber>24</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_PAR__9_10031fe9_8bed_4903_a3b4_67d17ead</BookmarkName>
                <StartingLineNumber>32</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_PAR__10_7b599311_9b58_43cf_97e3_cf04945</BookmarkName>
                <StartingLineNumber>34</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_PAR__11_d19e4cdb_ab2b_44a3_a6c4_e8e53fc</BookmarkName>
                <StartingLineNumber>35</StartingLineNumber>
                <EndingLineNumber>41</EndingLineNumber>
                <PostTableLine>false</PostTableLine>
                <PostKeepWithNext>true</PostKeepWithNext>
                <RequiresSectionBreak>true</RequiresSectionBreak>
                <SectionStartingLineNumber>6</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