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Clarify the Law Concerning the Priority of Appointment of Personal Representatives under the Maine Uniform Probate Code</w:t>
      </w:r>
    </w:p>
    <w:p w:rsidR="006D6F6D" w:rsidP="006D6F6D">
      <w:pPr>
        <w:ind w:left="360"/>
        <w:rPr>
          <w:rFonts w:ascii="Arial" w:eastAsia="Arial" w:hAnsi="Arial" w:cs="Arial"/>
        </w:rPr>
      </w:pPr>
      <w:bookmarkStart w:id="0" w:name="_ENACTING_CLAUSE__23bf04de_4aba_4078_acc"/>
      <w:bookmarkStart w:id="1" w:name="_DOC_BODY__ebb5af72_c59a_4e49_9ff0_0069f"/>
      <w:bookmarkStart w:id="2" w:name="_DOC_BODY_CONTAINER__2c9edd40_8d52_46d4_"/>
      <w:bookmarkStart w:id="3" w:name="_PAGE__1_785449f6_18b7_4023_b84d_96da260"/>
      <w:bookmarkStart w:id="4" w:name="_PAR__1_85e2df94_8810_4cba_9d15_e0a73e91"/>
      <w:bookmarkStart w:id="5" w:name="_LINE__1_cab0c915_5c61_4157_b1be_5704bd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D6F6D" w:rsidP="006D6F6D">
      <w:pPr>
        <w:ind w:left="360" w:firstLine="360"/>
        <w:rPr>
          <w:rFonts w:ascii="Arial" w:eastAsia="Arial" w:hAnsi="Arial" w:cs="Arial"/>
        </w:rPr>
      </w:pPr>
      <w:bookmarkStart w:id="6" w:name="_BILL_SECTION_HEADER__02e527ae_aa1a_487c"/>
      <w:bookmarkStart w:id="7" w:name="_BILL_SECTION__4cef2c84_f35c_4b90_81f2_d"/>
      <w:bookmarkStart w:id="8" w:name="_DOC_BODY_CONTENT__3fd73d57_1c1f_4d83_99"/>
      <w:bookmarkStart w:id="9" w:name="_PAR__2_b10a4fed_f260_4585_a2e6_586bced7"/>
      <w:bookmarkStart w:id="10" w:name="_LINE__2_d983ba25_ae0c_45f5_9704_ff50b9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4321681_593e_4d4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18-C MRSA §3-203, sub-§1, ¶E,</w:t>
      </w:r>
      <w:r>
        <w:rPr>
          <w:rFonts w:ascii="Arial" w:eastAsia="Arial" w:hAnsi="Arial" w:cs="Arial"/>
        </w:rPr>
        <w:t xml:space="preserve"> as enacted by PL 2017, c. 402, Pt. A, §2 </w:t>
      </w:r>
      <w:bookmarkStart w:id="12" w:name="_LINE__3_48646422_7748_47b6_af52_d28e898"/>
      <w:bookmarkEnd w:id="10"/>
      <w:r>
        <w:rPr>
          <w:rFonts w:ascii="Arial" w:eastAsia="Arial" w:hAnsi="Arial" w:cs="Arial"/>
        </w:rPr>
        <w:t>and affected by PL 2019, c. 417, Pt. B, §14, is repealed.</w:t>
      </w:r>
      <w:r>
        <w:rPr>
          <w:rFonts w:ascii="Arial" w:eastAsia="Arial" w:hAnsi="Arial" w:cs="Arial"/>
        </w:rPr>
        <w:t xml:space="preserve"> </w:t>
      </w:r>
      <w:bookmarkEnd w:id="12"/>
    </w:p>
    <w:p w:rsidR="006D6F6D" w:rsidP="006D6F6D">
      <w:pPr>
        <w:ind w:left="360" w:firstLine="360"/>
        <w:rPr>
          <w:rFonts w:ascii="Arial" w:eastAsia="Arial" w:hAnsi="Arial" w:cs="Arial"/>
        </w:rPr>
      </w:pPr>
      <w:bookmarkStart w:id="13" w:name="_BILL_SECTION_HEADER__aac69095_fd4c_4fb1"/>
      <w:bookmarkStart w:id="14" w:name="_BILL_SECTION__9e65db12_1ebf_49e1_9d0d_9"/>
      <w:bookmarkStart w:id="15" w:name="_PAR__3_55ce6b83_c3a6_4077_ab96_5db11bd4"/>
      <w:bookmarkStart w:id="16" w:name="_LINE__4_95ed928a_9bdf_410c_8778_618f39f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7" w:name="_BILL_SECTION_NUMBER__f51a4a10_5ced_45f9"/>
      <w:r>
        <w:rPr>
          <w:rFonts w:ascii="Arial" w:eastAsia="Arial" w:hAnsi="Arial" w:cs="Arial"/>
          <w:b/>
          <w:sz w:val="24"/>
        </w:rPr>
        <w:t>2</w:t>
      </w:r>
      <w:bookmarkEnd w:id="17"/>
      <w:r>
        <w:rPr>
          <w:rFonts w:ascii="Arial" w:eastAsia="Arial" w:hAnsi="Arial" w:cs="Arial"/>
          <w:b/>
          <w:sz w:val="24"/>
        </w:rPr>
        <w:t>.  18-C MRSA §3-203, sub-§1, ¶F-1</w:t>
      </w:r>
      <w:r>
        <w:rPr>
          <w:rFonts w:ascii="Arial" w:eastAsia="Arial" w:hAnsi="Arial" w:cs="Arial"/>
        </w:rPr>
        <w:t xml:space="preserve"> is enacted to read:</w:t>
      </w:r>
      <w:bookmarkEnd w:id="16"/>
    </w:p>
    <w:p w:rsidR="006D6F6D" w:rsidP="006D6F6D">
      <w:pPr>
        <w:ind w:left="720"/>
        <w:rPr>
          <w:rFonts w:ascii="Arial" w:eastAsia="Arial" w:hAnsi="Arial" w:cs="Arial"/>
        </w:rPr>
      </w:pPr>
      <w:bookmarkStart w:id="18" w:name="_STATUTE_NUMBER__a9fd68aa_7e49_43eb_b9ab"/>
      <w:bookmarkStart w:id="19" w:name="_STATUTE_P__bb231c9b_cf5a_41f4_ae21_5d55"/>
      <w:bookmarkStart w:id="20" w:name="_PAR__4_f9c379d9_d276_4c39_bfe6_38f93044"/>
      <w:bookmarkStart w:id="21" w:name="_LINE__5_123b84a6_ec41_4797_822b_ed70f88"/>
      <w:bookmarkStart w:id="22" w:name="_PROCESSED_CHANGE__0cf577b6_6bf3_452f_ba"/>
      <w:bookmarkEnd w:id="13"/>
      <w:bookmarkEnd w:id="15"/>
      <w:r>
        <w:rPr>
          <w:rFonts w:ascii="Arial" w:eastAsia="Arial" w:hAnsi="Arial" w:cs="Arial"/>
          <w:u w:val="single"/>
        </w:rPr>
        <w:t>F-1</w:t>
      </w:r>
      <w:bookmarkEnd w:id="18"/>
      <w:r>
        <w:rPr>
          <w:rFonts w:ascii="Arial" w:eastAsia="Arial" w:hAnsi="Arial" w:cs="Arial"/>
          <w:u w:val="single"/>
        </w:rPr>
        <w:t xml:space="preserve">.  </w:t>
      </w:r>
      <w:bookmarkStart w:id="23" w:name="_STATUTE_CONTENT__c7077413_4120_47e8_838"/>
      <w:r>
        <w:rPr>
          <w:rFonts w:ascii="Arial" w:eastAsia="Arial" w:hAnsi="Arial" w:cs="Arial"/>
          <w:u w:val="single"/>
        </w:rPr>
        <w:t>The surviving domestic partner of the decedent</w:t>
      </w:r>
      <w:r>
        <w:rPr>
          <w:rFonts w:ascii="Arial" w:eastAsia="Arial" w:hAnsi="Arial" w:cs="Arial"/>
          <w:u w:val="single"/>
        </w:rPr>
        <w:t>;</w:t>
      </w:r>
      <w:bookmarkEnd w:id="21"/>
    </w:p>
    <w:p w:rsidR="006D6F6D" w:rsidP="006D6F6D">
      <w:pPr>
        <w:ind w:left="360" w:firstLine="360"/>
        <w:rPr>
          <w:rFonts w:ascii="Arial" w:eastAsia="Arial" w:hAnsi="Arial" w:cs="Arial"/>
        </w:rPr>
      </w:pPr>
      <w:bookmarkStart w:id="24" w:name="_BILL_SECTION_HEADER__d483e602_6efa_4c24"/>
      <w:bookmarkStart w:id="25" w:name="_BILL_SECTION__7a46cb03_5a2d_43ac_a581_9"/>
      <w:bookmarkStart w:id="26" w:name="_PAR__5_90b9a2b0_b443_4053_b8e9_7b840d10"/>
      <w:bookmarkStart w:id="27" w:name="_LINE__6_0b5fc782_820c_4658_a324_db0c833"/>
      <w:bookmarkEnd w:id="14"/>
      <w:bookmarkEnd w:id="19"/>
      <w:bookmarkEnd w:id="20"/>
      <w:bookmarkEnd w:id="22"/>
      <w:bookmarkEnd w:id="23"/>
      <w:r>
        <w:rPr>
          <w:rFonts w:ascii="Arial" w:eastAsia="Arial" w:hAnsi="Arial" w:cs="Arial"/>
          <w:b/>
          <w:sz w:val="24"/>
        </w:rPr>
        <w:t xml:space="preserve">Sec. </w:t>
      </w:r>
      <w:bookmarkStart w:id="28" w:name="_BILL_SECTION_NUMBER__b7823fd0_a6d1_40da"/>
      <w:r>
        <w:rPr>
          <w:rFonts w:ascii="Arial" w:eastAsia="Arial" w:hAnsi="Arial" w:cs="Arial"/>
          <w:b/>
          <w:sz w:val="24"/>
        </w:rPr>
        <w:t>3</w:t>
      </w:r>
      <w:bookmarkEnd w:id="28"/>
      <w:r>
        <w:rPr>
          <w:rFonts w:ascii="Arial" w:eastAsia="Arial" w:hAnsi="Arial" w:cs="Arial"/>
          <w:b/>
          <w:sz w:val="24"/>
        </w:rPr>
        <w:t>.  18-C MRSA §3-203, sub-§3,</w:t>
      </w:r>
      <w:r>
        <w:rPr>
          <w:rFonts w:ascii="Arial" w:eastAsia="Arial" w:hAnsi="Arial" w:cs="Arial"/>
        </w:rPr>
        <w:t xml:space="preserve"> as enacted by PL 2017, c. 402, Pt. A, §2 and </w:t>
      </w:r>
      <w:bookmarkStart w:id="29" w:name="_LINE__7_6a0fb2aa_615d_48e6_9b62_36c4376"/>
      <w:bookmarkEnd w:id="27"/>
      <w:r>
        <w:rPr>
          <w:rFonts w:ascii="Arial" w:eastAsia="Arial" w:hAnsi="Arial" w:cs="Arial"/>
        </w:rPr>
        <w:t>affected by PL 2019, c. 417, Pt. B, §14, is amended to read:</w:t>
      </w:r>
      <w:bookmarkEnd w:id="29"/>
    </w:p>
    <w:p w:rsidR="006D6F6D" w:rsidP="006D6F6D">
      <w:pPr>
        <w:ind w:left="360" w:firstLine="360"/>
        <w:rPr>
          <w:rFonts w:ascii="Arial" w:eastAsia="Arial" w:hAnsi="Arial" w:cs="Arial"/>
        </w:rPr>
      </w:pPr>
      <w:bookmarkStart w:id="30" w:name="_STATUTE_NUMBER__bf5f687a_b901_45a8_97ed"/>
      <w:bookmarkStart w:id="31" w:name="_STATUTE_SS__dcabf698_7d62_4c46_b975_470"/>
      <w:bookmarkStart w:id="32" w:name="_PAR__6_90c8d0d1_3c80_4074_b97b_970f9a70"/>
      <w:bookmarkStart w:id="33" w:name="_LINE__8_0055140e_a592_4090_8f63_3c58670"/>
      <w:bookmarkEnd w:id="24"/>
      <w:bookmarkEnd w:id="26"/>
      <w:r>
        <w:rPr>
          <w:rFonts w:ascii="Arial" w:eastAsia="Arial" w:hAnsi="Arial" w:cs="Arial"/>
          <w:b/>
        </w:rPr>
        <w:t>3</w:t>
      </w:r>
      <w:bookmarkEnd w:id="30"/>
      <w:r>
        <w:rPr>
          <w:rFonts w:ascii="Arial" w:eastAsia="Arial" w:hAnsi="Arial" w:cs="Arial"/>
          <w:b/>
        </w:rPr>
        <w:t xml:space="preserve">.  </w:t>
      </w:r>
      <w:bookmarkStart w:id="34" w:name="_STATUTE_HEADNOTE__5fb1a53a_69d9_4222_a1"/>
      <w:r>
        <w:rPr>
          <w:rFonts w:ascii="Arial" w:eastAsia="Arial" w:hAnsi="Arial" w:cs="Arial"/>
          <w:b/>
        </w:rPr>
        <w:t>Nomination and renunciation.</w:t>
      </w:r>
      <w:bookmarkEnd w:id="3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5" w:name="_STATUTE_CONTENT__af249341_01d7_431c_834"/>
      <w:r>
        <w:rPr>
          <w:rFonts w:ascii="Arial" w:eastAsia="Arial" w:hAnsi="Arial" w:cs="Arial"/>
        </w:rPr>
        <w:t xml:space="preserve">A person entitled to letters under subsection 1, </w:t>
      </w:r>
      <w:bookmarkStart w:id="36" w:name="_LINE__9_d31fd1b8_8640_4eca_a2b6_e84a370"/>
      <w:bookmarkEnd w:id="33"/>
      <w:r>
        <w:rPr>
          <w:rFonts w:ascii="Arial" w:eastAsia="Arial" w:hAnsi="Arial" w:cs="Arial"/>
        </w:rPr>
        <w:t xml:space="preserve">paragraphs B to </w:t>
      </w:r>
      <w:bookmarkStart w:id="37" w:name="_PROCESSED_CHANGE__e4b5a3db_12cd_4fd0_b9"/>
      <w:r>
        <w:rPr>
          <w:rFonts w:ascii="Arial" w:eastAsia="Arial" w:hAnsi="Arial" w:cs="Arial"/>
          <w:strike/>
        </w:rPr>
        <w:t>F</w:t>
      </w:r>
      <w:r>
        <w:rPr>
          <w:rFonts w:ascii="Arial" w:eastAsia="Arial" w:hAnsi="Arial" w:cs="Arial"/>
        </w:rPr>
        <w:t xml:space="preserve"> </w:t>
      </w:r>
      <w:bookmarkStart w:id="38" w:name="_PROCESSED_CHANGE__3085abba_4e6f_4135_85"/>
      <w:bookmarkEnd w:id="37"/>
      <w:r>
        <w:rPr>
          <w:rFonts w:ascii="Arial" w:eastAsia="Arial" w:hAnsi="Arial" w:cs="Arial"/>
          <w:u w:val="single"/>
        </w:rPr>
        <w:t>F-1</w:t>
      </w:r>
      <w:r>
        <w:rPr>
          <w:rFonts w:ascii="Arial" w:eastAsia="Arial" w:hAnsi="Arial" w:cs="Arial"/>
        </w:rPr>
        <w:t xml:space="preserve"> </w:t>
      </w:r>
      <w:bookmarkEnd w:id="38"/>
      <w:r>
        <w:rPr>
          <w:rFonts w:ascii="Arial" w:eastAsia="Arial" w:hAnsi="Arial" w:cs="Arial"/>
        </w:rPr>
        <w:t xml:space="preserve">may nominate a qualified person to act as personal representative.  </w:t>
      </w:r>
      <w:bookmarkStart w:id="39" w:name="_LINE__10_837efa8e_d166_4557_8934_6f01b7"/>
      <w:bookmarkEnd w:id="36"/>
      <w:r>
        <w:rPr>
          <w:rFonts w:ascii="Arial" w:eastAsia="Arial" w:hAnsi="Arial" w:cs="Arial"/>
        </w:rPr>
        <w:t xml:space="preserve">Any person may renounce the person's right to nominate or to an appointment by </w:t>
      </w:r>
      <w:bookmarkStart w:id="40" w:name="_LINE__11_038e107c_35c2_4891_80d2_330bb6"/>
      <w:bookmarkEnd w:id="39"/>
      <w:r>
        <w:rPr>
          <w:rFonts w:ascii="Arial" w:eastAsia="Arial" w:hAnsi="Arial" w:cs="Arial"/>
        </w:rPr>
        <w:t xml:space="preserve">appropriate writing filed with the court. When 2 or more persons share a priority, those of </w:t>
      </w:r>
      <w:bookmarkStart w:id="41" w:name="_LINE__12_8be9cbfb_4e6a_46a1_9069_2ef8e8"/>
      <w:bookmarkEnd w:id="40"/>
      <w:r>
        <w:rPr>
          <w:rFonts w:ascii="Arial" w:eastAsia="Arial" w:hAnsi="Arial" w:cs="Arial"/>
        </w:rPr>
        <w:t xml:space="preserve">them who do not renounce must concur in nominating another to act for them or in applying </w:t>
      </w:r>
      <w:bookmarkStart w:id="42" w:name="_LINE__13_9151358e_c137_4387_8939_905912"/>
      <w:bookmarkEnd w:id="41"/>
      <w:r>
        <w:rPr>
          <w:rFonts w:ascii="Arial" w:eastAsia="Arial" w:hAnsi="Arial" w:cs="Arial"/>
        </w:rPr>
        <w:t>for appointment.</w:t>
      </w:r>
      <w:bookmarkEnd w:id="35"/>
      <w:bookmarkEnd w:id="42"/>
    </w:p>
    <w:p w:rsidR="006D6F6D" w:rsidP="006D6F6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3" w:name="_SUMMARY__958c7b4c_7f66_434c_b102_578e52"/>
      <w:bookmarkStart w:id="44" w:name="_PAR__7_8787bbcd_2a6e_4ab8_9fe3_5d70bd7c"/>
      <w:bookmarkStart w:id="45" w:name="_LINE__14_ab8998cd_d0fb_4872_9aec_704949"/>
      <w:bookmarkEnd w:id="8"/>
      <w:bookmarkEnd w:id="25"/>
      <w:bookmarkEnd w:id="31"/>
      <w:bookmarkEnd w:id="32"/>
      <w:r>
        <w:rPr>
          <w:rFonts w:ascii="Arial" w:eastAsia="Arial" w:hAnsi="Arial" w:cs="Arial"/>
          <w:b/>
          <w:sz w:val="24"/>
        </w:rPr>
        <w:t>SUMMARY</w:t>
      </w:r>
      <w:bookmarkEnd w:id="45"/>
    </w:p>
    <w:p w:rsidR="006D6F6D" w:rsidP="006D6F6D">
      <w:pPr>
        <w:ind w:left="360" w:firstLine="360"/>
        <w:rPr>
          <w:rFonts w:ascii="Arial" w:eastAsia="Arial" w:hAnsi="Arial" w:cs="Arial"/>
        </w:rPr>
      </w:pPr>
      <w:bookmarkStart w:id="46" w:name="_PAR__8_0ecf1d4c_27a2_47d0_8897_61e66ba3"/>
      <w:bookmarkStart w:id="47" w:name="_LINE__15_890a1e43_bc49_4a8c_9fc0_9bf1a8"/>
      <w:bookmarkEnd w:id="44"/>
      <w:r>
        <w:rPr>
          <w:rFonts w:ascii="Arial" w:eastAsia="Arial" w:hAnsi="Arial" w:cs="Arial"/>
        </w:rPr>
        <w:t xml:space="preserve">This bill provides that in the absence of a will, heirs of a decedent have priority over </w:t>
      </w:r>
      <w:bookmarkStart w:id="48" w:name="_LINE__16_6c1edb95_ea7f_406c_b627_aa53dd"/>
      <w:bookmarkEnd w:id="47"/>
      <w:r>
        <w:rPr>
          <w:rFonts w:ascii="Arial" w:eastAsia="Arial" w:hAnsi="Arial" w:cs="Arial"/>
        </w:rPr>
        <w:t xml:space="preserve">the surviving domestic partner of the decedent for the purpose of appointment of a personal </w:t>
      </w:r>
      <w:bookmarkStart w:id="49" w:name="_LINE__17_cf3b39c4_6ef3_4cb0_ad88_c90c7e"/>
      <w:bookmarkEnd w:id="48"/>
      <w:r>
        <w:rPr>
          <w:rFonts w:ascii="Arial" w:eastAsia="Arial" w:hAnsi="Arial" w:cs="Arial"/>
        </w:rPr>
        <w:t>representative under the Maine Uniform Probate Code.</w:t>
      </w:r>
      <w:bookmarkEnd w:id="49"/>
    </w:p>
    <w:bookmarkEnd w:id="1"/>
    <w:bookmarkEnd w:id="2"/>
    <w:bookmarkEnd w:id="3"/>
    <w:bookmarkEnd w:id="43"/>
    <w:bookmarkEnd w:id="4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LR0008,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Clarify the Law Concerning the Priority of Appointment of Personal Representatives under the Maine Uniform Probate Code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6D6F6D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126963</ItemId>
    <LRId>65946</LRId>
    <LRNumber>8</LRNumber>
    <LDNumber>124</LDNumber>
    <PaperNumber>SP0056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Judiciary</LeadCommitteeName>
    <LRTitle>An Act To Clarify the Law Concerning the Priority of Appointment of Personal Representatives under the Maine Uniform Probate Code</LRTitle>
    <ItemTitle>An Act To Clarify the Law Concerning the Priority of Appointment of Personal Representatives under the Maine Uniform Probate Code</ItemTitle>
    <ShortTitle1>CLARIFY THE LAW CONCERNING THE</ShortTitle1>
    <ShortTitle2>PRIORITY OF APPOINTMENT OF PER</ShortTitle2>
    <SponsorFirstName>Scott</SponsorFirstName>
    <SponsorLastName>Cyrway</SponsorLastName>
    <SponsorChamberPrefix>Sen.</SponsorChamberPrefix>
    <SponsorFrom>Kennebec</SponsorFrom>
    <DraftingCycleCount>1</DraftingCycleCount>
    <LatestDraftingActionId>137</LatestDraftingActionId>
    <LatestDraftingActionDate>2021-01-15T14:47:49</LatestDraftingActionDate>
    <LatestDrafterName>sjohannesman</LatestDrafterName>
    <LatestProoferName>ekeyes</LatestProof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w:rsidR="006D6F6D" w:rsidRDefault="006D6F6D" w:rsidP="006D6F6D"&amp;gt;&amp;lt;w:pPr&amp;gt;&amp;lt;w:ind w:left="360" /&amp;gt;&amp;lt;/w:pPr&amp;gt;&amp;lt;w:bookmarkStart w:id="0" w:name="_ENACTING_CLAUSE__23bf04de_4aba_4078_acc" /&amp;gt;&amp;lt;w:bookmarkStart w:id="1" w:name="_DOC_BODY__ebb5af72_c59a_4e49_9ff0_0069f" /&amp;gt;&amp;lt;w:bookmarkStart w:id="2" w:name="_DOC_BODY_CONTAINER__2c9edd40_8d52_46d4_" /&amp;gt;&amp;lt;w:bookmarkStart w:id="3" w:name="_PAGE__1_785449f6_18b7_4023_b84d_96da260" /&amp;gt;&amp;lt;w:bookmarkStart w:id="4" w:name="_PAR__1_85e2df94_8810_4cba_9d15_e0a73e91" /&amp;gt;&amp;lt;w:bookmarkStart w:id="5" w:name="_LINE__1_cab0c915_5c61_4157_b1be_5704bdb"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w:rsidR="006D6F6D" w:rsidRDefault="006D6F6D" w:rsidP="006D6F6D"&amp;gt;&amp;lt;w:pPr&amp;gt;&amp;lt;w:ind w:left="360" w:firstLine="360" /&amp;gt;&amp;lt;/w:pPr&amp;gt;&amp;lt;w:bookmarkStart w:id="6" w:name="_BILL_SECTION_HEADER__02e527ae_aa1a_487c" /&amp;gt;&amp;lt;w:bookmarkStart w:id="7" w:name="_BILL_SECTION__4cef2c84_f35c_4b90_81f2_d" /&amp;gt;&amp;lt;w:bookmarkStart w:id="8" w:name="_DOC_BODY_CONTENT__3fd73d57_1c1f_4d83_99" /&amp;gt;&amp;lt;w:bookmarkStart w:id="9" w:name="_PAR__2_b10a4fed_f260_4585_a2e6_586bced7" /&amp;gt;&amp;lt;w:bookmarkStart w:id="10" w:name="_LINE__2_d983ba25_ae0c_45f5_9704_ff50b99"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w:name="_BILL_SECTION_NUMBER__64321681_593e_4d48"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18-C MRSA §3-203, sub-§1, ¶E,&amp;lt;/w:t&amp;gt;&amp;lt;/w:r&amp;gt;&amp;lt;w:r&amp;gt;&amp;lt;w:t xml:space="preserve"&amp;gt; as enacted by PL 2017, c. 402, Pt. A, §2 &amp;lt;/w:t&amp;gt;&amp;lt;/w:r&amp;gt;&amp;lt;w:bookmarkStart w:id="12" w:name="_LINE__3_48646422_7748_47b6_af52_d28e898" /&amp;gt;&amp;lt;w:bookmarkEnd w:id="10" /&amp;gt;&amp;lt;w:r&amp;gt;&amp;lt;w:t&amp;gt;and affected by PL 2019, c. 417, Pt. B, §14, is repealed.&amp;lt;/w:t&amp;gt;&amp;lt;/w:r&amp;gt;&amp;lt;w:r w:rsidDel="00B2426F"&amp;gt;&amp;lt;w:t xml:space="preserve"&amp;gt; &amp;lt;/w:t&amp;gt;&amp;lt;/w:r&amp;gt;&amp;lt;w:bookmarkEnd w:id="12" /&amp;gt;&amp;lt;/w:p&amp;gt;&amp;lt;w:p w:rsidR="006D6F6D" w:rsidRDefault="006D6F6D" w:rsidP="006D6F6D"&amp;gt;&amp;lt;w:pPr&amp;gt;&amp;lt;w:ind w:left="360" w:firstLine="360" /&amp;gt;&amp;lt;/w:pPr&amp;gt;&amp;lt;w:bookmarkStart w:id="13" w:name="_BILL_SECTION_HEADER__aac69095_fd4c_4fb1" /&amp;gt;&amp;lt;w:bookmarkStart w:id="14" w:name="_BILL_SECTION__9e65db12_1ebf_49e1_9d0d_9" /&amp;gt;&amp;lt;w:bookmarkStart w:id="15" w:name="_PAR__3_55ce6b83_c3a6_4077_ab96_5db11bd4" /&amp;gt;&amp;lt;w:bookmarkStart w:id="16" w:name="_LINE__4_95ed928a_9bdf_410c_8778_618f39f"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w:id="17" w:name="_BILL_SECTION_NUMBER__f51a4a10_5ced_45f9" /&amp;gt;&amp;lt;w:r&amp;gt;&amp;lt;w:rPr&amp;gt;&amp;lt;w:b /&amp;gt;&amp;lt;w:sz w:val="24" /&amp;gt;&amp;lt;/w:rPr&amp;gt;&amp;lt;w:t&amp;gt;2&amp;lt;/w:t&amp;gt;&amp;lt;/w:r&amp;gt;&amp;lt;w:bookmarkEnd w:id="17" /&amp;gt;&amp;lt;w:r&amp;gt;&amp;lt;w:rPr&amp;gt;&amp;lt;w:b /&amp;gt;&amp;lt;w:sz w:val="24" /&amp;gt;&amp;lt;/w:rPr&amp;gt;&amp;lt;w:t&amp;gt;.  18-C MRSA §3-203, sub-§1, ¶F-1&amp;lt;/w:t&amp;gt;&amp;lt;/w:r&amp;gt;&amp;lt;w:r&amp;gt;&amp;lt;w:t xml:space="preserve"&amp;gt; is enacted to read:&amp;lt;/w:t&amp;gt;&amp;lt;/w:r&amp;gt;&amp;lt;w:bookmarkEnd w:id="16" /&amp;gt;&amp;lt;/w:p&amp;gt;&amp;lt;w:p w:rsidR="006D6F6D" w:rsidRDefault="006D6F6D" w:rsidP="006D6F6D"&amp;gt;&amp;lt;w:pPr&amp;gt;&amp;lt;w:ind w:left="720" /&amp;gt;&amp;lt;/w:pPr&amp;gt;&amp;lt;w:bookmarkStart w:id="18" w:name="_STATUTE_NUMBER__a9fd68aa_7e49_43eb_b9ab" /&amp;gt;&amp;lt;w:bookmarkStart w:id="19" w:name="_STATUTE_P__bb231c9b_cf5a_41f4_ae21_5d55" /&amp;gt;&amp;lt;w:bookmarkStart w:id="20" w:name="_PAR__4_f9c379d9_d276_4c39_bfe6_38f93044" /&amp;gt;&amp;lt;w:bookmarkStart w:id="21" w:name="_LINE__5_123b84a6_ec41_4797_822b_ed70f88" /&amp;gt;&amp;lt;w:bookmarkStart w:id="22" w:name="_PROCESSED_CHANGE__0cf577b6_6bf3_452f_ba" /&amp;gt;&amp;lt;w:bookmarkEnd w:id="13" /&amp;gt;&amp;lt;w:bookmarkEnd w:id="15" /&amp;gt;&amp;lt;w:ins w:id="23" w:author="BPS" w:date="2020-12-03T16:30:00Z"&amp;gt;&amp;lt;w:r&amp;gt;&amp;lt;w:t&amp;gt;F-1&amp;lt;/w:t&amp;gt;&amp;lt;/w:r&amp;gt;&amp;lt;w:bookmarkEnd w:id="18" /&amp;gt;&amp;lt;w:r&amp;gt;&amp;lt;w:t xml:space="preserve"&amp;gt;.  &amp;lt;/w:t&amp;gt;&amp;lt;/w:r&amp;gt;&amp;lt;w:bookmarkStart w:id="24" w:name="_STATUTE_CONTENT__c7077413_4120_47e8_838" /&amp;gt;&amp;lt;w:r&amp;gt;&amp;lt;w:t&amp;gt;The surviving domestic partner of the decedent&amp;lt;/w:t&amp;gt;&amp;lt;/w:r&amp;gt;&amp;lt;/w:ins&amp;gt;&amp;lt;w:ins w:id="25" w:author="BPS" w:date="2020-12-09T08:28:00Z"&amp;gt;&amp;lt;w:r&amp;gt;&amp;lt;w:t&amp;gt;;&amp;lt;/w:t&amp;gt;&amp;lt;/w:r&amp;gt;&amp;lt;/w:ins&amp;gt;&amp;lt;w:bookmarkEnd w:id="21" /&amp;gt;&amp;lt;/w:p&amp;gt;&amp;lt;w:p w:rsidR="006D6F6D" w:rsidRDefault="006D6F6D" w:rsidP="006D6F6D"&amp;gt;&amp;lt;w:pPr&amp;gt;&amp;lt;w:ind w:left="360" w:firstLine="360" /&amp;gt;&amp;lt;/w:pPr&amp;gt;&amp;lt;w:bookmarkStart w:id="26" w:name="_BILL_SECTION_HEADER__d483e602_6efa_4c24" /&amp;gt;&amp;lt;w:bookmarkStart w:id="27" w:name="_BILL_SECTION__7a46cb03_5a2d_43ac_a581_9" /&amp;gt;&amp;lt;w:bookmarkStart w:id="28" w:name="_PAR__5_90b9a2b0_b443_4053_b8e9_7b840d10" /&amp;gt;&amp;lt;w:bookmarkStart w:id="29" w:name="_LINE__6_0b5fc782_820c_4658_a324_db0c833" /&amp;gt;&amp;lt;w:bookmarkEnd w:id="14" /&amp;gt;&amp;lt;w:bookmarkEnd w:id="19" /&amp;gt;&amp;lt;w:bookmarkEnd w:id="20" /&amp;gt;&amp;lt;w:bookmarkEnd w:id="22" /&amp;gt;&amp;lt;w:bookmarkEnd w:id="24" /&amp;gt;&amp;lt;w:r&amp;gt;&amp;lt;w:rPr&amp;gt;&amp;lt;w:b /&amp;gt;&amp;lt;w:sz w:val="24" /&amp;gt;&amp;lt;/w:rPr&amp;gt;&amp;lt;w:t xml:space="preserve"&amp;gt;Sec. &amp;lt;/w:t&amp;gt;&amp;lt;/w:r&amp;gt;&amp;lt;w:bookmarkStart w:id="30" w:name="_BILL_SECTION_NUMBER__b7823fd0_a6d1_40da" /&amp;gt;&amp;lt;w:r&amp;gt;&amp;lt;w:rPr&amp;gt;&amp;lt;w:b /&amp;gt;&amp;lt;w:sz w:val="24" /&amp;gt;&amp;lt;/w:rPr&amp;gt;&amp;lt;w:t&amp;gt;3&amp;lt;/w:t&amp;gt;&amp;lt;/w:r&amp;gt;&amp;lt;w:bookmarkEnd w:id="30" /&amp;gt;&amp;lt;w:r&amp;gt;&amp;lt;w:rPr&amp;gt;&amp;lt;w:b /&amp;gt;&amp;lt;w:sz w:val="24" /&amp;gt;&amp;lt;/w:rPr&amp;gt;&amp;lt;w:t&amp;gt;.  18-C MRSA §3-203, sub-§3,&amp;lt;/w:t&amp;gt;&amp;lt;/w:r&amp;gt;&amp;lt;w:r&amp;gt;&amp;lt;w:t xml:space="preserve"&amp;gt; as enacted by PL 2017, c. 402, Pt. A, §2 and &amp;lt;/w:t&amp;gt;&amp;lt;/w:r&amp;gt;&amp;lt;w:bookmarkStart w:id="31" w:name="_LINE__7_6a0fb2aa_615d_48e6_9b62_36c4376" /&amp;gt;&amp;lt;w:bookmarkEnd w:id="29" /&amp;gt;&amp;lt;w:r&amp;gt;&amp;lt;w:t&amp;gt;affected by PL 2019, c. 417, Pt. B, §14, is amended to read:&amp;lt;/w:t&amp;gt;&amp;lt;/w:r&amp;gt;&amp;lt;w:bookmarkEnd w:id="31" /&amp;gt;&amp;lt;/w:p&amp;gt;&amp;lt;w:p w:rsidR="006D6F6D" w:rsidRDefault="006D6F6D" w:rsidP="006D6F6D"&amp;gt;&amp;lt;w:pPr&amp;gt;&amp;lt;w:ind w:left="360" w:firstLine="360" /&amp;gt;&amp;lt;/w:pPr&amp;gt;&amp;lt;w:bookmarkStart w:id="32" w:name="_STATUTE_NUMBER__bf5f687a_b901_45a8_97ed" /&amp;gt;&amp;lt;w:bookmarkStart w:id="33" w:name="_STATUTE_SS__dcabf698_7d62_4c46_b975_470" /&amp;gt;&amp;lt;w:bookmarkStart w:id="34" w:name="_PAR__6_90c8d0d1_3c80_4074_b97b_970f9a70" /&amp;gt;&amp;lt;w:bookmarkStart w:id="35" w:name="_LINE__8_0055140e_a592_4090_8f63_3c58670" /&amp;gt;&amp;lt;w:bookmarkEnd w:id="26" /&amp;gt;&amp;lt;w:bookmarkEnd w:id="28" /&amp;gt;&amp;lt;w:r&amp;gt;&amp;lt;w:rPr&amp;gt;&amp;lt;w:b /&amp;gt;&amp;lt;/w:rPr&amp;gt;&amp;lt;w:t&amp;gt;3&amp;lt;/w:t&amp;gt;&amp;lt;/w:r&amp;gt;&amp;lt;w:bookmarkEnd w:id="32" /&amp;gt;&amp;lt;w:r&amp;gt;&amp;lt;w:rPr&amp;gt;&amp;lt;w:b /&amp;gt;&amp;lt;/w:rPr&amp;gt;&amp;lt;w:t xml:space="preserve"&amp;gt;.  &amp;lt;/w:t&amp;gt;&amp;lt;/w:r&amp;gt;&amp;lt;w:bookmarkStart w:id="36" w:name="_STATUTE_HEADNOTE__5fb1a53a_69d9_4222_a1" /&amp;gt;&amp;lt;w:r&amp;gt;&amp;lt;w:rPr&amp;gt;&amp;lt;w:b /&amp;gt;&amp;lt;/w:rPr&amp;gt;&amp;lt;w:t&amp;gt;Nomination and renunciation.&amp;lt;/w:t&amp;gt;&amp;lt;/w:r&amp;gt;&amp;lt;w:bookmarkEnd w:id="36"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w:id="37" w:name="_STATUTE_CONTENT__af249341_01d7_431c_834" /&amp;gt;&amp;lt;w:r&amp;gt;&amp;lt;w:t xml:space="preserve"&amp;gt;A person entitled to letters under subsection 1, &amp;lt;/w:t&amp;gt;&amp;lt;/w:r&amp;gt;&amp;lt;w:bookmarkStart w:id="38" w:name="_LINE__9_d31fd1b8_8640_4eca_a2b6_e84a370" /&amp;gt;&amp;lt;w:bookmarkEnd w:id="35" /&amp;gt;&amp;lt;w:r&amp;gt;&amp;lt;w:t xml:space="preserve"&amp;gt;paragraphs B to &amp;lt;/w:t&amp;gt;&amp;lt;/w:r&amp;gt;&amp;lt;w:bookmarkStart w:id="39" w:name="_PROCESSED_CHANGE__e4b5a3db_12cd_4fd0_b9" /&amp;gt;&amp;lt;w:del w:id="40" w:author="BPS" w:date="2020-12-04T15:20:00Z"&amp;gt;&amp;lt;w:r w:rsidDel="00D074B5"&amp;gt;&amp;lt;w:delText&amp;gt;F&amp;lt;/w:delText&amp;gt;&amp;lt;/w:r&amp;gt;&amp;lt;/w:del&amp;gt;&amp;lt;w:r&amp;gt;&amp;lt;w:t xml:space="preserve"&amp;gt; &amp;lt;/w:t&amp;gt;&amp;lt;/w:r&amp;gt;&amp;lt;w:bookmarkStart w:id="41" w:name="_PROCESSED_CHANGE__3085abba_4e6f_4135_85" /&amp;gt;&amp;lt;w:bookmarkEnd w:id="39" /&amp;gt;&amp;lt;w:ins w:id="42" w:author="BPS" w:date="2020-12-04T15:20:00Z"&amp;gt;&amp;lt;w:r&amp;gt;&amp;lt;w:t&amp;gt;F-1&amp;lt;/w:t&amp;gt;&amp;lt;/w:r&amp;gt;&amp;lt;/w:ins&amp;gt;&amp;lt;w:r&amp;gt;&amp;lt;w:t xml:space="preserve"&amp;gt; &amp;lt;/w:t&amp;gt;&amp;lt;/w:r&amp;gt;&amp;lt;w:bookmarkEnd w:id="41" /&amp;gt;&amp;lt;w:r&amp;gt;&amp;lt;w:t xml:space="preserve"&amp;gt;may nominate a qualified person to act as personal representative.  &amp;lt;/w:t&amp;gt;&amp;lt;/w:r&amp;gt;&amp;lt;w:bookmarkStart w:id="43" w:name="_LINE__10_837efa8e_d166_4557_8934_6f01b7" /&amp;gt;&amp;lt;w:bookmarkEnd w:id="38" /&amp;gt;&amp;lt;w:r&amp;gt;&amp;lt;w:t xml:space="preserve"&amp;gt;Any person may renounce the person's right to nominate or to an appointment by &amp;lt;/w:t&amp;gt;&amp;lt;/w:r&amp;gt;&amp;lt;w:bookmarkStart w:id="44" w:name="_LINE__11_038e107c_35c2_4891_80d2_330bb6" /&amp;gt;&amp;lt;w:bookmarkEnd w:id="43" /&amp;gt;&amp;lt;w:r&amp;gt;&amp;lt;w:t xml:space="preserve"&amp;gt;appropriate writing filed with the court. When 2 or more persons share a priority, those of &amp;lt;/w:t&amp;gt;&amp;lt;/w:r&amp;gt;&amp;lt;w:bookmarkStart w:id="45" w:name="_LINE__12_8be9cbfb_4e6a_46a1_9069_2ef8e8" /&amp;gt;&amp;lt;w:bookmarkEnd w:id="44" /&amp;gt;&amp;lt;w:r&amp;gt;&amp;lt;w:t xml:space="preserve"&amp;gt;them who do not renounce must concur in nominating another to act for them or in applying &amp;lt;/w:t&amp;gt;&amp;lt;/w:r&amp;gt;&amp;lt;w:bookmarkStart w:id="46" w:name="_LINE__13_9151358e_c137_4387_8939_905912" /&amp;gt;&amp;lt;w:bookmarkEnd w:id="45" /&amp;gt;&amp;lt;w:r&amp;gt;&amp;lt;w:t&amp;gt;for appointment.&amp;lt;/w:t&amp;gt;&amp;lt;/w:r&amp;gt;&amp;lt;w:bookmarkEnd w:id="37" /&amp;gt;&amp;lt;w:bookmarkEnd w:id="46" /&amp;gt;&amp;lt;/w:p&amp;gt;&amp;lt;w:p w:rsidR="006D6F6D" w:rsidRDefault="006D6F6D" w:rsidP="006D6F6D"&amp;gt;&amp;lt;w:pPr&amp;gt;&amp;lt;w:keepNext /&amp;gt;&amp;lt;w:spacing w:before="240" /&amp;gt;&amp;lt;w:ind w:left="360" /&amp;gt;&amp;lt;w:jc w:val="center" /&amp;gt;&amp;lt;/w:pPr&amp;gt;&amp;lt;w:bookmarkStart w:id="47" w:name="_SUMMARY__958c7b4c_7f66_434c_b102_578e52" /&amp;gt;&amp;lt;w:bookmarkStart w:id="48" w:name="_PAR__7_8787bbcd_2a6e_4ab8_9fe3_5d70bd7c" /&amp;gt;&amp;lt;w:bookmarkStart w:id="49" w:name="_LINE__14_ab8998cd_d0fb_4872_9aec_704949" /&amp;gt;&amp;lt;w:bookmarkEnd w:id="8" /&amp;gt;&amp;lt;w:bookmarkEnd w:id="27" /&amp;gt;&amp;lt;w:bookmarkEnd w:id="33" /&amp;gt;&amp;lt;w:bookmarkEnd w:id="34" /&amp;gt;&amp;lt;w:r&amp;gt;&amp;lt;w:rPr&amp;gt;&amp;lt;w:b /&amp;gt;&amp;lt;w:sz w:val="24" /&amp;gt;&amp;lt;/w:rPr&amp;gt;&amp;lt;w:t&amp;gt;SUMMARY&amp;lt;/w:t&amp;gt;&amp;lt;/w:r&amp;gt;&amp;lt;w:bookmarkEnd w:id="49" /&amp;gt;&amp;lt;/w:p&amp;gt;&amp;lt;w:p w:rsidR="006D6F6D" w:rsidRDefault="006D6F6D" w:rsidP="006D6F6D"&amp;gt;&amp;lt;w:pPr&amp;gt;&amp;lt;w:ind w:left="360" w:firstLine="360" /&amp;gt;&amp;lt;/w:pPr&amp;gt;&amp;lt;w:bookmarkStart w:id="50" w:name="_PAR__8_0ecf1d4c_27a2_47d0_8897_61e66ba3" /&amp;gt;&amp;lt;w:bookmarkStart w:id="51" w:name="_LINE__15_890a1e43_bc49_4a8c_9fc0_9bf1a8" /&amp;gt;&amp;lt;w:bookmarkEnd w:id="48" /&amp;gt;&amp;lt;w:r&amp;gt;&amp;lt;w:t xml:space="preserve"&amp;gt;This bill provides that in the absence of a will, heirs of a decedent have priority over &amp;lt;/w:t&amp;gt;&amp;lt;/w:r&amp;gt;&amp;lt;w:bookmarkStart w:id="52" w:name="_LINE__16_6c1edb95_ea7f_406c_b627_aa53dd" /&amp;gt;&amp;lt;w:bookmarkEnd w:id="51" /&amp;gt;&amp;lt;w:r&amp;gt;&amp;lt;w:t xml:space="preserve"&amp;gt;the surviving domestic partner of the decedent for the purpose of appointment of a personal &amp;lt;/w:t&amp;gt;&amp;lt;/w:r&amp;gt;&amp;lt;w:bookmarkStart w:id="53" w:name="_LINE__17_cf3b39c4_6ef3_4cb0_ad88_c90c7e" /&amp;gt;&amp;lt;w:bookmarkEnd w:id="52" /&amp;gt;&amp;lt;w:r&amp;gt;&amp;lt;w:t&amp;gt;representative under the Maine Uniform Probate Code.&amp;lt;/w:t&amp;gt;&amp;lt;/w:r&amp;gt;&amp;lt;w:bookmarkEnd w:id="53" /&amp;gt;&amp;lt;/w:p&amp;gt;&amp;lt;w:bookmarkEnd w:id="1" /&amp;gt;&amp;lt;w:bookmarkEnd w:id="2" /&amp;gt;&amp;lt;w:bookmarkEnd w:id="3" /&amp;gt;&amp;lt;w:bookmarkEnd w:id="47" /&amp;gt;&amp;lt;w:bookmarkEnd w:id="50" /&amp;gt;&amp;lt;w:p w:rsidR="00000000" w:rsidRDefault="006D6F6D"&amp;gt;&amp;lt;w:r&amp;gt;&amp;lt;w:t xml:space="preserve"&amp;gt; &amp;lt;/w:t&amp;gt;&amp;lt;/w:r&amp;gt;&amp;lt;/w:p&amp;gt;&amp;lt;w:sectPr w:rsidR="00000000" w:rsidSect="006D6F6D"&amp;gt;&amp;lt;w:footerReference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w:rsidR="005B16DA" w:rsidRDefault="006D6F6D"&amp;gt;&amp;lt;w:pPr&amp;gt;&amp;lt;w:pStyle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/&amp;gt;&amp;lt;/w:rPr&amp;gt;&amp;lt;w:t&amp;gt;130LR0008(01)&amp;lt;/w:t&amp;gt;&amp;lt;/w:r&amp;gt;&amp;lt;w:r&amp;gt;&amp;lt;w:rPr&amp;gt;&amp;lt;w:snapToGrid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785449f6_18b7_4023_b84d_96da260&lt;/BookmarkName&gt;&lt;Tables /&gt;&lt;/ProcessedCheckInPage&gt;&lt;/Pages&gt;&lt;Paragraphs&gt;&lt;CheckInParagraphs&gt;&lt;PageNumber&gt;1&lt;/PageNumber&gt;&lt;BookmarkName&gt;_PAR__1_85e2df94_8810_4cba_9d15_e0a73e91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10a4fed_f260_4585_a2e6_586bced7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55ce6b83_c3a6_4077_ab96_5db11bd4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9c379d9_d276_4c39_bfe6_38f93044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90b9a2b0_b443_4053_b8e9_7b840d10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90c8d0d1_3c80_4074_b97b_970f9a70&lt;/BookmarkName&gt;&lt;StartingLineNumber&gt;8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8787bbcd_2a6e_4ab8_9fe3_5d70bd7c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ecf1d4c_27a2_47d0_8897_61e66ba3&lt;/BookmarkName&gt;&lt;StartingLineNumber&gt;15&lt;/StartingLineNumber&gt;&lt;EndingLineNumber&gt;17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