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1246</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personal sports mobile dealer who has been designated as successor to that dealer in writing to the manufacturer may succeed the dealer in the ownership or operation of the dealership under the existing franchise or distribution agreement, if the designated family member gives the manufacturer of new personal sports mobiles a written notice of the intention to succeed to the dealership within 120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manufacturer may request and the designated family member shall provide, upon the request, on forms provided for that purpose,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a designated family member to succeed in dealer ownership is governed by the following provisions.</w:t>
      </w:r>
    </w:p>
    <w:p>
      <w:pPr>
        <w:jc w:val="both"/>
        <w:spacing w:before="100" w:after="0"/>
        <w:ind w:start="720"/>
      </w:pPr>
      <w:r>
        <w:rPr/>
        <w:t>A</w:t>
        <w:t xml:space="preserve">.  </w:t>
      </w:r>
      <w:r>
        <w:rPr/>
      </w:r>
      <w:r>
        <w:t xml:space="preserve">If a manufacturer believes that good cause exists for refusing to honor the succession to the ownership and operation of a dealership by a designated family member of a deceased or incapacitated new personal sports mobile dealer under the existing franchise agreement, the manufacturer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Such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notice must state the specific grounds for the refusal to honor the succession and the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If notice of refusal and discontinuance is not timely served upon the designated family member, the franchise agreement continues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personal sports mobile dealer from designating any person as that new personal sports mobile dealer's successor by written instrument filed with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§1246. Survivorship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§1246. Survivorship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§1246. SURVIVORSHIP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