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1369</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2 years after the cause of action accrues; however, if a person liable under this chapter conceals the cause of action from the person entitled to bring that action, the period prior to the discovery of that cause of action is excluded in determining the time allowed for commencement of the action.  If a cause of action accrues during the pendency of a civil, criminal or administrative proceeding against a person brought by the Federal Government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§1369. Statute of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§1369. Statute of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§1369. STATUTE OF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